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A6E18" w:rsidRPr="00694A63" w:rsidRDefault="00694A63" w:rsidP="00694A63">
      <w:pPr>
        <w:pStyle w:val="IQB-Aufgabentitel"/>
        <w:pBdr>
          <w:top w:val="none" w:sz="0" w:space="0" w:color="auto"/>
          <w:bottom w:val="none" w:sz="0" w:space="0" w:color="auto"/>
        </w:pBdr>
        <w:jc w:val="left"/>
        <w:rPr>
          <w:sz w:val="28"/>
        </w:rPr>
      </w:pPr>
      <w:r w:rsidRPr="00694A63">
        <w:rPr>
          <w:sz w:val="28"/>
        </w:rPr>
        <w:t xml:space="preserve">Didaktische Handreichung: </w:t>
      </w:r>
      <w:r w:rsidR="00D20000" w:rsidRPr="00D20000">
        <w:rPr>
          <w:sz w:val="28"/>
          <w:szCs w:val="28"/>
        </w:rPr>
        <w:t>Geld anlegen</w:t>
      </w:r>
    </w:p>
    <w:p w:rsidR="00694A63" w:rsidRPr="00694A63" w:rsidRDefault="00694A63">
      <w:pPr>
        <w:pStyle w:val="IQB-Teilaufgabentitel"/>
        <w:rPr>
          <w:b/>
        </w:rPr>
      </w:pPr>
      <w:r w:rsidRPr="00694A63">
        <w:rPr>
          <w:b/>
        </w:rPr>
        <w:t>Merkmal</w:t>
      </w:r>
      <w:r w:rsidR="00220FFD">
        <w:rPr>
          <w:b/>
        </w:rPr>
        <w:t>e</w:t>
      </w:r>
      <w:r w:rsidR="00F764C0">
        <w:rPr>
          <w:b/>
        </w:rPr>
        <w:t xml:space="preserve"> der Teilaufgabe 1</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2466"/>
        <w:gridCol w:w="6604"/>
      </w:tblGrid>
      <w:tr w:rsidR="00D20000" w:rsidRPr="0048049B" w:rsidTr="00D20000">
        <w:tc>
          <w:tcPr>
            <w:tcW w:w="2466" w:type="dxa"/>
            <w:vAlign w:val="center"/>
          </w:tcPr>
          <w:p w:rsidR="00D20000" w:rsidRPr="0048049B" w:rsidRDefault="00D20000" w:rsidP="005C2F82">
            <w:pPr>
              <w:pStyle w:val="IQB-Merkmal"/>
              <w:rPr>
                <w:sz w:val="22"/>
              </w:rPr>
            </w:pPr>
            <w:r w:rsidRPr="0048049B">
              <w:rPr>
                <w:sz w:val="22"/>
              </w:rPr>
              <w:t>Leitidee</w:t>
            </w:r>
          </w:p>
        </w:tc>
        <w:tc>
          <w:tcPr>
            <w:tcW w:w="6604" w:type="dxa"/>
          </w:tcPr>
          <w:p w:rsidR="00D20000" w:rsidRPr="0048049B" w:rsidRDefault="00D20000" w:rsidP="005C2F82">
            <w:pPr>
              <w:pStyle w:val="IQB-Merkmalswert"/>
              <w:rPr>
                <w:sz w:val="22"/>
                <w:szCs w:val="22"/>
              </w:rPr>
            </w:pPr>
            <w:r w:rsidRPr="0048049B">
              <w:rPr>
                <w:sz w:val="22"/>
                <w:szCs w:val="22"/>
              </w:rPr>
              <w:t>Funktionaler Zusammenhang (L4)</w:t>
            </w:r>
          </w:p>
        </w:tc>
      </w:tr>
      <w:tr w:rsidR="00D20000" w:rsidRPr="0048049B" w:rsidTr="00D20000">
        <w:tc>
          <w:tcPr>
            <w:tcW w:w="2466" w:type="dxa"/>
            <w:vAlign w:val="center"/>
          </w:tcPr>
          <w:p w:rsidR="00D20000" w:rsidRPr="0048049B" w:rsidRDefault="00D20000" w:rsidP="005C2F82">
            <w:pPr>
              <w:pStyle w:val="IQB-Merkmal"/>
              <w:rPr>
                <w:sz w:val="22"/>
              </w:rPr>
            </w:pPr>
            <w:r w:rsidRPr="0048049B">
              <w:rPr>
                <w:sz w:val="22"/>
              </w:rPr>
              <w:t>Allgemeine Komp</w:t>
            </w:r>
            <w:r w:rsidRPr="0048049B">
              <w:rPr>
                <w:sz w:val="22"/>
              </w:rPr>
              <w:t>e</w:t>
            </w:r>
            <w:r w:rsidRPr="0048049B">
              <w:rPr>
                <w:sz w:val="22"/>
              </w:rPr>
              <w:t>tenzen</w:t>
            </w:r>
          </w:p>
        </w:tc>
        <w:tc>
          <w:tcPr>
            <w:tcW w:w="6604" w:type="dxa"/>
          </w:tcPr>
          <w:p w:rsidR="00D20000" w:rsidRDefault="00D20000" w:rsidP="005C2F82">
            <w:pPr>
              <w:pStyle w:val="IQB-Merkmalswert"/>
              <w:rPr>
                <w:sz w:val="22"/>
                <w:szCs w:val="22"/>
              </w:rPr>
            </w:pPr>
            <w:r>
              <w:rPr>
                <w:sz w:val="22"/>
                <w:szCs w:val="22"/>
              </w:rPr>
              <w:t>Mathematisch modellieren (K3)</w:t>
            </w:r>
          </w:p>
          <w:p w:rsidR="00D20000" w:rsidRPr="0048049B" w:rsidRDefault="00D20000" w:rsidP="005C2F82">
            <w:pPr>
              <w:pStyle w:val="IQB-Merkmalswert"/>
              <w:rPr>
                <w:sz w:val="22"/>
                <w:szCs w:val="22"/>
              </w:rPr>
            </w:pPr>
            <w:r w:rsidRPr="0048049B">
              <w:rPr>
                <w:sz w:val="22"/>
                <w:szCs w:val="22"/>
              </w:rPr>
              <w:t>Mit symbolischen, formalen und technischen Elementen der M</w:t>
            </w:r>
            <w:r w:rsidRPr="0048049B">
              <w:rPr>
                <w:sz w:val="22"/>
                <w:szCs w:val="22"/>
              </w:rPr>
              <w:t>a</w:t>
            </w:r>
            <w:r w:rsidRPr="0048049B">
              <w:rPr>
                <w:sz w:val="22"/>
                <w:szCs w:val="22"/>
              </w:rPr>
              <w:t>thematik umgehen (K5)</w:t>
            </w:r>
          </w:p>
        </w:tc>
      </w:tr>
      <w:tr w:rsidR="00D20000" w:rsidRPr="0048049B" w:rsidTr="00D20000">
        <w:tc>
          <w:tcPr>
            <w:tcW w:w="2466" w:type="dxa"/>
            <w:vAlign w:val="center"/>
          </w:tcPr>
          <w:p w:rsidR="00D20000" w:rsidRPr="0048049B" w:rsidRDefault="00D20000" w:rsidP="005C2F82">
            <w:pPr>
              <w:pStyle w:val="IQB-Merkmal"/>
              <w:rPr>
                <w:sz w:val="22"/>
              </w:rPr>
            </w:pPr>
            <w:r w:rsidRPr="0048049B">
              <w:rPr>
                <w:sz w:val="22"/>
              </w:rPr>
              <w:t>Anforderungsbereich</w:t>
            </w:r>
          </w:p>
        </w:tc>
        <w:tc>
          <w:tcPr>
            <w:tcW w:w="6604" w:type="dxa"/>
          </w:tcPr>
          <w:p w:rsidR="00D20000" w:rsidRPr="0048049B" w:rsidRDefault="00D20000" w:rsidP="005C2F82">
            <w:pPr>
              <w:pStyle w:val="IQB-Merkmalswert"/>
              <w:rPr>
                <w:sz w:val="22"/>
                <w:szCs w:val="22"/>
              </w:rPr>
            </w:pPr>
            <w:r w:rsidRPr="0048049B">
              <w:rPr>
                <w:sz w:val="22"/>
                <w:szCs w:val="22"/>
              </w:rPr>
              <w:t>II</w:t>
            </w:r>
          </w:p>
        </w:tc>
      </w:tr>
      <w:tr w:rsidR="00D20000" w:rsidRPr="0048049B" w:rsidTr="00D20000">
        <w:tc>
          <w:tcPr>
            <w:tcW w:w="2466" w:type="dxa"/>
            <w:vAlign w:val="center"/>
          </w:tcPr>
          <w:p w:rsidR="00D20000" w:rsidRPr="0048049B" w:rsidRDefault="00D20000" w:rsidP="005C2F82">
            <w:pPr>
              <w:pStyle w:val="IQB-Merkmal"/>
              <w:rPr>
                <w:sz w:val="22"/>
              </w:rPr>
            </w:pPr>
            <w:r w:rsidRPr="0048049B">
              <w:rPr>
                <w:sz w:val="22"/>
              </w:rPr>
              <w:t>Kompetenzstufe</w:t>
            </w:r>
          </w:p>
        </w:tc>
        <w:tc>
          <w:tcPr>
            <w:tcW w:w="6604" w:type="dxa"/>
          </w:tcPr>
          <w:p w:rsidR="00D20000" w:rsidRPr="0048049B" w:rsidRDefault="00D20000" w:rsidP="005C2F82">
            <w:pPr>
              <w:pStyle w:val="IQB-Merkmalswert"/>
              <w:rPr>
                <w:sz w:val="22"/>
                <w:szCs w:val="22"/>
              </w:rPr>
            </w:pPr>
            <w:r w:rsidRPr="0048049B">
              <w:rPr>
                <w:sz w:val="22"/>
                <w:szCs w:val="22"/>
              </w:rPr>
              <w:t>5</w:t>
            </w:r>
          </w:p>
        </w:tc>
      </w:tr>
    </w:tbl>
    <w:p w:rsidR="00F764C0" w:rsidRPr="00694A63" w:rsidRDefault="00F764C0" w:rsidP="00F764C0">
      <w:pPr>
        <w:pStyle w:val="IQB-Teilaufgabentitel"/>
        <w:rPr>
          <w:b/>
        </w:rPr>
      </w:pPr>
      <w:r w:rsidRPr="00694A63">
        <w:rPr>
          <w:b/>
        </w:rPr>
        <w:t>Merkmal</w:t>
      </w:r>
      <w:r>
        <w:rPr>
          <w:b/>
        </w:rPr>
        <w:t>e der Teilaufgabe 2</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2466"/>
        <w:gridCol w:w="6604"/>
      </w:tblGrid>
      <w:tr w:rsidR="00D20000" w:rsidTr="00D20000">
        <w:tc>
          <w:tcPr>
            <w:tcW w:w="2466" w:type="dxa"/>
            <w:vAlign w:val="center"/>
          </w:tcPr>
          <w:p w:rsidR="00D20000" w:rsidRPr="0048049B" w:rsidRDefault="00D20000" w:rsidP="005C2F82">
            <w:pPr>
              <w:pStyle w:val="IQB-Merkmal"/>
              <w:rPr>
                <w:sz w:val="22"/>
              </w:rPr>
            </w:pPr>
            <w:r w:rsidRPr="0048049B">
              <w:rPr>
                <w:sz w:val="22"/>
              </w:rPr>
              <w:t>Leitidee</w:t>
            </w:r>
          </w:p>
        </w:tc>
        <w:tc>
          <w:tcPr>
            <w:tcW w:w="6604" w:type="dxa"/>
          </w:tcPr>
          <w:p w:rsidR="00D20000" w:rsidRPr="0048049B" w:rsidRDefault="00D20000" w:rsidP="005C2F82">
            <w:pPr>
              <w:pStyle w:val="IQB-Merkmalswert"/>
              <w:rPr>
                <w:sz w:val="22"/>
                <w:szCs w:val="22"/>
              </w:rPr>
            </w:pPr>
            <w:r w:rsidRPr="0048049B">
              <w:rPr>
                <w:sz w:val="22"/>
                <w:szCs w:val="22"/>
              </w:rPr>
              <w:t>Funktionaler Zusammenhang (L4)</w:t>
            </w:r>
          </w:p>
        </w:tc>
      </w:tr>
      <w:tr w:rsidR="00D20000" w:rsidTr="00D20000">
        <w:tc>
          <w:tcPr>
            <w:tcW w:w="2466" w:type="dxa"/>
            <w:vAlign w:val="center"/>
          </w:tcPr>
          <w:p w:rsidR="00D20000" w:rsidRPr="0048049B" w:rsidRDefault="00D20000" w:rsidP="005C2F82">
            <w:pPr>
              <w:pStyle w:val="IQB-Merkmal"/>
              <w:rPr>
                <w:sz w:val="22"/>
              </w:rPr>
            </w:pPr>
            <w:r w:rsidRPr="0048049B">
              <w:rPr>
                <w:sz w:val="22"/>
              </w:rPr>
              <w:t>Allgemeine Komp</w:t>
            </w:r>
            <w:r w:rsidRPr="0048049B">
              <w:rPr>
                <w:sz w:val="22"/>
              </w:rPr>
              <w:t>e</w:t>
            </w:r>
            <w:r w:rsidRPr="0048049B">
              <w:rPr>
                <w:sz w:val="22"/>
              </w:rPr>
              <w:t>tenzen</w:t>
            </w:r>
          </w:p>
        </w:tc>
        <w:tc>
          <w:tcPr>
            <w:tcW w:w="6604" w:type="dxa"/>
          </w:tcPr>
          <w:p w:rsidR="00D20000" w:rsidRDefault="00D20000" w:rsidP="005C2F82">
            <w:pPr>
              <w:pStyle w:val="IQB-Merkmalswert"/>
              <w:rPr>
                <w:sz w:val="22"/>
                <w:szCs w:val="22"/>
              </w:rPr>
            </w:pPr>
            <w:r>
              <w:rPr>
                <w:sz w:val="22"/>
                <w:szCs w:val="22"/>
              </w:rPr>
              <w:t>Mathematisch argumentieren (K1)</w:t>
            </w:r>
          </w:p>
          <w:p w:rsidR="00D20000" w:rsidRDefault="00D20000" w:rsidP="005C2F82">
            <w:pPr>
              <w:pStyle w:val="IQB-Merkmalswert"/>
              <w:rPr>
                <w:sz w:val="22"/>
                <w:szCs w:val="22"/>
              </w:rPr>
            </w:pPr>
            <w:r>
              <w:rPr>
                <w:sz w:val="22"/>
                <w:szCs w:val="22"/>
              </w:rPr>
              <w:t>Mathematisch modellieren (K3)</w:t>
            </w:r>
          </w:p>
          <w:p w:rsidR="00D20000" w:rsidRPr="0048049B" w:rsidRDefault="00D20000" w:rsidP="005C2F82">
            <w:pPr>
              <w:pStyle w:val="IQB-Merkmalswert"/>
              <w:rPr>
                <w:sz w:val="22"/>
                <w:szCs w:val="22"/>
              </w:rPr>
            </w:pPr>
            <w:r>
              <w:rPr>
                <w:sz w:val="22"/>
                <w:szCs w:val="22"/>
              </w:rPr>
              <w:t>Mathematisch kommunizieren</w:t>
            </w:r>
            <w:r w:rsidRPr="0048049B">
              <w:rPr>
                <w:sz w:val="22"/>
                <w:szCs w:val="22"/>
              </w:rPr>
              <w:t xml:space="preserve"> (K6)</w:t>
            </w:r>
          </w:p>
        </w:tc>
      </w:tr>
      <w:tr w:rsidR="00D20000" w:rsidTr="00D20000">
        <w:tc>
          <w:tcPr>
            <w:tcW w:w="2466" w:type="dxa"/>
            <w:vAlign w:val="center"/>
          </w:tcPr>
          <w:p w:rsidR="00D20000" w:rsidRPr="0048049B" w:rsidRDefault="00D20000" w:rsidP="005C2F82">
            <w:pPr>
              <w:pStyle w:val="IQB-Merkmal"/>
              <w:rPr>
                <w:sz w:val="22"/>
              </w:rPr>
            </w:pPr>
            <w:r w:rsidRPr="0048049B">
              <w:rPr>
                <w:sz w:val="22"/>
              </w:rPr>
              <w:t>Anforderungsbereich</w:t>
            </w:r>
          </w:p>
        </w:tc>
        <w:tc>
          <w:tcPr>
            <w:tcW w:w="6604" w:type="dxa"/>
          </w:tcPr>
          <w:p w:rsidR="00D20000" w:rsidRPr="0048049B" w:rsidRDefault="00D20000" w:rsidP="005C2F82">
            <w:pPr>
              <w:pStyle w:val="IQB-Merkmalswert"/>
              <w:rPr>
                <w:sz w:val="22"/>
                <w:szCs w:val="22"/>
              </w:rPr>
            </w:pPr>
            <w:r w:rsidRPr="0048049B">
              <w:rPr>
                <w:sz w:val="22"/>
                <w:szCs w:val="22"/>
              </w:rPr>
              <w:t>III</w:t>
            </w:r>
          </w:p>
        </w:tc>
      </w:tr>
      <w:tr w:rsidR="00D20000" w:rsidTr="00D20000">
        <w:tc>
          <w:tcPr>
            <w:tcW w:w="2466" w:type="dxa"/>
            <w:vAlign w:val="center"/>
          </w:tcPr>
          <w:p w:rsidR="00D20000" w:rsidRPr="0048049B" w:rsidRDefault="00D20000" w:rsidP="005C2F82">
            <w:pPr>
              <w:pStyle w:val="IQB-Merkmal"/>
              <w:rPr>
                <w:sz w:val="22"/>
              </w:rPr>
            </w:pPr>
            <w:r w:rsidRPr="0048049B">
              <w:rPr>
                <w:sz w:val="22"/>
              </w:rPr>
              <w:t>Kompetenzstufe</w:t>
            </w:r>
          </w:p>
        </w:tc>
        <w:tc>
          <w:tcPr>
            <w:tcW w:w="6604" w:type="dxa"/>
          </w:tcPr>
          <w:p w:rsidR="00D20000" w:rsidRPr="0048049B" w:rsidRDefault="00D20000" w:rsidP="005C2F82">
            <w:pPr>
              <w:pStyle w:val="IQB-Merkmalswert"/>
              <w:rPr>
                <w:sz w:val="22"/>
                <w:szCs w:val="22"/>
              </w:rPr>
            </w:pPr>
            <w:r w:rsidRPr="0048049B">
              <w:rPr>
                <w:sz w:val="22"/>
                <w:szCs w:val="22"/>
              </w:rPr>
              <w:t>4</w:t>
            </w:r>
          </w:p>
        </w:tc>
      </w:tr>
    </w:tbl>
    <w:p w:rsidR="00694A63" w:rsidRPr="00694A63" w:rsidRDefault="00694A63" w:rsidP="00694A63">
      <w:pPr>
        <w:pStyle w:val="IQB-Teilaufgabentitel"/>
        <w:rPr>
          <w:b/>
        </w:rPr>
      </w:pPr>
      <w:r w:rsidRPr="00694A63">
        <w:rPr>
          <w:b/>
        </w:rPr>
        <w:t>Aufgabenbezogener Kommentar</w:t>
      </w:r>
    </w:p>
    <w:p w:rsidR="00D20000" w:rsidRPr="00D20000" w:rsidRDefault="00D20000" w:rsidP="00D20000">
      <w:pPr>
        <w:jc w:val="both"/>
        <w:rPr>
          <w:rFonts w:ascii="Arial" w:hAnsi="Arial"/>
          <w:sz w:val="22"/>
          <w:szCs w:val="22"/>
        </w:rPr>
      </w:pPr>
      <w:r w:rsidRPr="00D20000">
        <w:rPr>
          <w:rFonts w:ascii="Arial" w:hAnsi="Arial"/>
          <w:sz w:val="22"/>
          <w:szCs w:val="22"/>
        </w:rPr>
        <w:t xml:space="preserve">In dieser Aufgabe wird ein funktionaler Zusammenhang in Form eines prozentualen Wachstums untersucht. Damit gehört die Aufgabe „Geld anlegen“ zur Leitidee </w:t>
      </w:r>
      <w:r w:rsidRPr="00D20000">
        <w:rPr>
          <w:rFonts w:ascii="Arial" w:hAnsi="Arial"/>
          <w:i/>
          <w:sz w:val="22"/>
          <w:szCs w:val="22"/>
        </w:rPr>
        <w:t>funktionaler Zusammenhang</w:t>
      </w:r>
      <w:r w:rsidRPr="00D20000">
        <w:rPr>
          <w:rFonts w:ascii="Arial" w:hAnsi="Arial"/>
          <w:sz w:val="22"/>
          <w:szCs w:val="22"/>
        </w:rPr>
        <w:t> (L4).</w:t>
      </w:r>
    </w:p>
    <w:p w:rsidR="00D20000" w:rsidRPr="00D20000" w:rsidRDefault="00D20000" w:rsidP="00D20000">
      <w:pPr>
        <w:jc w:val="both"/>
        <w:rPr>
          <w:rFonts w:ascii="Arial" w:hAnsi="Arial"/>
          <w:sz w:val="22"/>
          <w:szCs w:val="22"/>
        </w:rPr>
      </w:pPr>
    </w:p>
    <w:p w:rsidR="00D20000" w:rsidRPr="00D20000" w:rsidRDefault="00D20000" w:rsidP="00D20000">
      <w:pPr>
        <w:jc w:val="both"/>
        <w:rPr>
          <w:rFonts w:ascii="Arial" w:hAnsi="Arial"/>
          <w:sz w:val="22"/>
          <w:szCs w:val="22"/>
        </w:rPr>
      </w:pPr>
      <w:r w:rsidRPr="00D20000">
        <w:rPr>
          <w:rFonts w:ascii="Arial" w:hAnsi="Arial"/>
          <w:sz w:val="22"/>
          <w:szCs w:val="22"/>
        </w:rPr>
        <w:t xml:space="preserve">In beiden Teilaufgaben wird ein realer Sachverhalt, d. h. eine Geldanlage, mithilfe des mathematischen Modells von Zins und Zinseszins beschrieben. Daher wird in beiden Teilaufgaben die Kompetenz </w:t>
      </w:r>
      <w:r w:rsidRPr="00D20000">
        <w:rPr>
          <w:rFonts w:ascii="Arial" w:hAnsi="Arial"/>
          <w:i/>
          <w:sz w:val="22"/>
          <w:szCs w:val="22"/>
        </w:rPr>
        <w:t>Mathematisch modellieren</w:t>
      </w:r>
      <w:r w:rsidRPr="00D20000">
        <w:rPr>
          <w:rFonts w:ascii="Arial" w:hAnsi="Arial"/>
          <w:sz w:val="22"/>
          <w:szCs w:val="22"/>
        </w:rPr>
        <w:t xml:space="preserve"> (K3) vorausgesetzt. In Teilaufgabe 1 wird eine konkrete Rechnung zum prozentualen Wachstum durchgeführt. Daher wird hier die Kompetenz </w:t>
      </w:r>
      <w:r w:rsidRPr="00D20000">
        <w:rPr>
          <w:rFonts w:ascii="Arial" w:hAnsi="Arial"/>
          <w:i/>
          <w:sz w:val="22"/>
          <w:szCs w:val="22"/>
        </w:rPr>
        <w:t>Mit symbolischen, formalen und technischen Elementen der Mathematik umzugehen</w:t>
      </w:r>
      <w:r w:rsidRPr="00D20000">
        <w:rPr>
          <w:rFonts w:ascii="Arial" w:hAnsi="Arial"/>
          <w:sz w:val="22"/>
          <w:szCs w:val="22"/>
        </w:rPr>
        <w:t xml:space="preserve"> (K5) benötigt. In Teilaufgabe 2 müssen Schülerinnen und Schüler eine Aussage verstehen und begründen, warum sie nicht zutrifft. Somit werden hier die Kompetenzen </w:t>
      </w:r>
      <w:r w:rsidRPr="00D20000">
        <w:rPr>
          <w:rFonts w:ascii="Arial" w:hAnsi="Arial"/>
          <w:i/>
          <w:sz w:val="22"/>
          <w:szCs w:val="22"/>
        </w:rPr>
        <w:t>Mathematisch kommunizieren</w:t>
      </w:r>
      <w:r w:rsidRPr="00D20000">
        <w:rPr>
          <w:rFonts w:ascii="Arial" w:hAnsi="Arial"/>
          <w:sz w:val="22"/>
          <w:szCs w:val="22"/>
        </w:rPr>
        <w:t xml:space="preserve"> (K6) und </w:t>
      </w:r>
      <w:r w:rsidRPr="00D20000">
        <w:rPr>
          <w:rFonts w:ascii="Arial" w:hAnsi="Arial"/>
          <w:i/>
          <w:sz w:val="22"/>
          <w:szCs w:val="22"/>
        </w:rPr>
        <w:t>Mathematisch argumentieren</w:t>
      </w:r>
      <w:r w:rsidRPr="00D20000">
        <w:rPr>
          <w:rFonts w:ascii="Arial" w:hAnsi="Arial"/>
          <w:sz w:val="22"/>
          <w:szCs w:val="22"/>
        </w:rPr>
        <w:t> (K1) vorausgesetzt.</w:t>
      </w:r>
    </w:p>
    <w:p w:rsidR="00D20000" w:rsidRPr="00D20000" w:rsidRDefault="00D20000" w:rsidP="00D20000">
      <w:pPr>
        <w:jc w:val="both"/>
        <w:rPr>
          <w:rFonts w:ascii="Arial" w:hAnsi="Arial"/>
          <w:sz w:val="22"/>
          <w:szCs w:val="22"/>
        </w:rPr>
      </w:pPr>
    </w:p>
    <w:p w:rsidR="00D20000" w:rsidRPr="00D20000" w:rsidRDefault="00D20000" w:rsidP="00D20000">
      <w:pPr>
        <w:jc w:val="both"/>
        <w:rPr>
          <w:rFonts w:ascii="Arial" w:hAnsi="Arial"/>
          <w:sz w:val="22"/>
          <w:szCs w:val="22"/>
        </w:rPr>
      </w:pPr>
      <w:r w:rsidRPr="00D20000">
        <w:rPr>
          <w:rFonts w:ascii="Arial" w:hAnsi="Arial"/>
          <w:sz w:val="22"/>
          <w:szCs w:val="22"/>
        </w:rPr>
        <w:t xml:space="preserve">In Teilaufgabe 1 wird in einer mehrschrittigen Rechnung ermittelt, wie hoch das Guthaben nach mehreren Jahren ist (die Ermittlung durch die Übertragung des Sachverhalts in eine Exponentialfunktion ist in der achten Klasse noch unbekannt). Daher gehört diese Teilaufgabe in den Anforderungsbereich II. In Teilaufgabe 2 wird eine Äußerung von zu einem mathematischen Inhalt bewertet. Daher zählt diese Teilaufgabe zum Anforderungsbereich III. </w:t>
      </w:r>
    </w:p>
    <w:p w:rsidR="00694A63" w:rsidRPr="00694A63" w:rsidRDefault="00694A63" w:rsidP="00694A63">
      <w:pPr>
        <w:pStyle w:val="IQB-Teilaufgabentitel"/>
        <w:rPr>
          <w:b/>
        </w:rPr>
      </w:pPr>
      <w:r w:rsidRPr="00694A63">
        <w:rPr>
          <w:b/>
        </w:rPr>
        <w:t>Anregungen für den Unterricht</w:t>
      </w:r>
    </w:p>
    <w:p w:rsidR="00D20000" w:rsidRPr="00D20000" w:rsidRDefault="00D20000" w:rsidP="00D20000">
      <w:pPr>
        <w:jc w:val="both"/>
        <w:rPr>
          <w:rFonts w:ascii="Arial" w:hAnsi="Arial"/>
          <w:sz w:val="22"/>
          <w:szCs w:val="22"/>
        </w:rPr>
      </w:pPr>
      <w:r w:rsidRPr="00D20000">
        <w:rPr>
          <w:rFonts w:ascii="Arial" w:hAnsi="Arial"/>
          <w:sz w:val="22"/>
          <w:szCs w:val="22"/>
        </w:rPr>
        <w:t>Der Vera8-Test dient der Diagnose von Schülerkompetenzen. Die einzelnen Aufgaben können jedoch auch dafür herangezogen werden, Fehler in einzelnen Rechnungen oder Fehlvorstellungen von Schülerinnen und Schülern zu diagnostizieren. Dies soll im Folgenden verdeutlicht werden.</w:t>
      </w:r>
    </w:p>
    <w:p w:rsidR="00D20000" w:rsidRPr="00D20000" w:rsidRDefault="00D20000" w:rsidP="00D20000">
      <w:pPr>
        <w:jc w:val="both"/>
        <w:rPr>
          <w:rFonts w:ascii="Arial" w:hAnsi="Arial"/>
          <w:sz w:val="22"/>
          <w:szCs w:val="22"/>
        </w:rPr>
      </w:pPr>
    </w:p>
    <w:p w:rsidR="00D20000" w:rsidRPr="00D20000" w:rsidRDefault="00D20000" w:rsidP="00D20000">
      <w:pPr>
        <w:jc w:val="both"/>
        <w:rPr>
          <w:rFonts w:ascii="Arial" w:hAnsi="Arial"/>
          <w:sz w:val="22"/>
          <w:szCs w:val="22"/>
        </w:rPr>
      </w:pPr>
      <w:r w:rsidRPr="00D20000">
        <w:rPr>
          <w:rFonts w:ascii="Arial" w:hAnsi="Arial"/>
          <w:sz w:val="22"/>
          <w:szCs w:val="22"/>
        </w:rPr>
        <w:t xml:space="preserve">In Teilaufgabe 1 stehen mehrere Ankreuzmöglichkeiten zur Auswahl. Die falschen Ankreuzmöglichkeiten sind so gewählt worden, dass sie typische Fehler bei der Bearbeitung widerspiegeln. Die Ankreuzmöglichkeit 2018 weist darauf hin, dass vermutlich nur oberflächlich nach einer Verbindung zwischen den Zahlenangaben im Aufgabentext (2000 und 1,8) und der Ergebniszahl gesucht worden ist. Vermutlich wurde keine Rechnung durchgeführt und nicht auf ein geeignetes Modell zur Beschreibung der Sachsituation zurückgegriffen. Erhält ein Schüler das Ergebnis 2036, so hat er aller Wahrscheinlichkeit nach die Berechnung der Zinsen nur auf den Zeitraum von einem Jahr bezogen. Dies könnte bedeuten, dass entweder der Aufgabentext nicht aufmerksam genug gelesen worden ist oder aber dem Schüler noch kein adäquates Modell zur Berechnung von Zinseszinsen zur Verfügung steht. Die Ergebnisse 2108 und 2110 lassen beide auf </w:t>
      </w:r>
      <w:r w:rsidRPr="00D20000">
        <w:rPr>
          <w:rFonts w:ascii="Arial" w:hAnsi="Arial"/>
          <w:sz w:val="22"/>
          <w:szCs w:val="22"/>
        </w:rPr>
        <w:lastRenderedPageBreak/>
        <w:t>eine korrekte Verwendung des Modells schließen. Der Fehler beim Ergebnis 2108 besteht lediglich darin, dass am Ende nicht richtig gerundet worden ist.</w:t>
      </w:r>
    </w:p>
    <w:p w:rsidR="00D20000" w:rsidRPr="00D20000" w:rsidRDefault="00D20000" w:rsidP="00D20000">
      <w:pPr>
        <w:jc w:val="both"/>
        <w:rPr>
          <w:rFonts w:ascii="Arial" w:hAnsi="Arial"/>
          <w:sz w:val="22"/>
          <w:szCs w:val="22"/>
        </w:rPr>
      </w:pPr>
    </w:p>
    <w:p w:rsidR="00D20000" w:rsidRPr="00D20000" w:rsidRDefault="00D20000" w:rsidP="00D20000">
      <w:pPr>
        <w:jc w:val="both"/>
        <w:rPr>
          <w:rFonts w:ascii="Arial" w:hAnsi="Arial"/>
          <w:sz w:val="22"/>
          <w:szCs w:val="22"/>
        </w:rPr>
      </w:pPr>
      <w:r w:rsidRPr="00D20000">
        <w:rPr>
          <w:rFonts w:ascii="Arial" w:hAnsi="Arial"/>
          <w:sz w:val="22"/>
          <w:szCs w:val="22"/>
        </w:rPr>
        <w:t>Teilaufgabe 2 ist offen gestellt und verlangt eine Begründung ohne Rechnung. Die Durchsicht einzelner Schülerantworten kann ebenfalls zur Diagnose von Kompetenzen verwendet werden.</w:t>
      </w:r>
    </w:p>
    <w:p w:rsidR="00D20000" w:rsidRPr="00D20000" w:rsidRDefault="00D20000" w:rsidP="00D20000">
      <w:pPr>
        <w:jc w:val="both"/>
        <w:rPr>
          <w:rFonts w:ascii="Arial" w:hAnsi="Arial"/>
          <w:sz w:val="22"/>
          <w:szCs w:val="22"/>
        </w:rPr>
      </w:pPr>
    </w:p>
    <w:p w:rsidR="00D20000" w:rsidRPr="00D20000" w:rsidRDefault="00D20000" w:rsidP="00D20000">
      <w:pPr>
        <w:keepNext/>
        <w:rPr>
          <w:rFonts w:ascii="Arial" w:hAnsi="Arial"/>
          <w:sz w:val="18"/>
        </w:rPr>
      </w:pPr>
      <w:r w:rsidRPr="00D20000">
        <w:rPr>
          <w:rFonts w:ascii="Arial" w:hAnsi="Arial"/>
          <w:noProof/>
          <w:sz w:val="18"/>
        </w:rPr>
        <w:drawing>
          <wp:inline distT="0" distB="0" distL="0" distR="0">
            <wp:extent cx="5748655" cy="2154555"/>
            <wp:effectExtent l="19050" t="19050" r="23495" b="17145"/>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48655" cy="2154555"/>
                    </a:xfrm>
                    <a:prstGeom prst="rect">
                      <a:avLst/>
                    </a:prstGeom>
                    <a:noFill/>
                    <a:ln w="9525" cmpd="sng">
                      <a:solidFill>
                        <a:srgbClr val="000000"/>
                      </a:solidFill>
                      <a:miter lim="800000"/>
                      <a:headEnd/>
                      <a:tailEnd/>
                    </a:ln>
                    <a:effectLst/>
                  </pic:spPr>
                </pic:pic>
              </a:graphicData>
            </a:graphic>
          </wp:inline>
        </w:drawing>
      </w:r>
    </w:p>
    <w:p w:rsidR="00D20000" w:rsidRPr="00D20000" w:rsidRDefault="00D20000" w:rsidP="00D20000">
      <w:pPr>
        <w:rPr>
          <w:rFonts w:ascii="Arial" w:hAnsi="Arial"/>
          <w:bCs/>
          <w:i/>
          <w:sz w:val="20"/>
          <w:szCs w:val="20"/>
        </w:rPr>
      </w:pPr>
      <w:r w:rsidRPr="00D20000">
        <w:rPr>
          <w:rFonts w:ascii="Arial" w:hAnsi="Arial"/>
          <w:bCs/>
          <w:i/>
          <w:sz w:val="20"/>
          <w:szCs w:val="20"/>
        </w:rPr>
        <w:t>Abbildung 1: Schülerlösung 1</w:t>
      </w:r>
    </w:p>
    <w:p w:rsidR="00D20000" w:rsidRPr="00D20000" w:rsidRDefault="00D20000" w:rsidP="00D20000">
      <w:pPr>
        <w:rPr>
          <w:rFonts w:ascii="Arial" w:hAnsi="Arial"/>
          <w:sz w:val="18"/>
        </w:rPr>
      </w:pPr>
    </w:p>
    <w:p w:rsidR="00D20000" w:rsidRPr="00D20000" w:rsidRDefault="00D20000" w:rsidP="00D20000">
      <w:pPr>
        <w:jc w:val="both"/>
        <w:rPr>
          <w:rFonts w:ascii="Arial" w:hAnsi="Arial"/>
          <w:sz w:val="22"/>
          <w:szCs w:val="22"/>
        </w:rPr>
      </w:pPr>
      <w:r w:rsidRPr="00D20000">
        <w:rPr>
          <w:rFonts w:ascii="Arial" w:hAnsi="Arial"/>
          <w:sz w:val="22"/>
          <w:szCs w:val="22"/>
        </w:rPr>
        <w:t>In Schülerlösung 1 ist eine korrekte Entscheidung nebst Begründung zu sehen. Es wird auf den sich verändernden Grundwert („Kontoguthaben“) und auf den davon abhängigen Prozentwert („Zinsbetrag“) hingewiesen. Positiv zu bewerten ist auch, dass durch den Begriff „Zinsbetrag“ eine Verwechslung mit dem Prozentsatz ausgeschlossen ist. Diese Verwechslung könnte beispielsweise durch die alleinige Verwendung des Begriffs „Zinsen“ hervorgerufen werden, der im zweiten Satz der Begründung vorkommt.</w:t>
      </w:r>
    </w:p>
    <w:p w:rsidR="00D20000" w:rsidRPr="00D20000" w:rsidRDefault="00D20000" w:rsidP="00D20000">
      <w:pPr>
        <w:rPr>
          <w:rFonts w:ascii="Arial" w:hAnsi="Arial"/>
          <w:sz w:val="18"/>
        </w:rPr>
      </w:pPr>
    </w:p>
    <w:p w:rsidR="00D20000" w:rsidRPr="00D20000" w:rsidRDefault="00D20000" w:rsidP="00D20000">
      <w:pPr>
        <w:keepNext/>
        <w:rPr>
          <w:rFonts w:ascii="Arial" w:hAnsi="Arial"/>
          <w:sz w:val="18"/>
        </w:rPr>
      </w:pPr>
      <w:r w:rsidRPr="00D20000">
        <w:rPr>
          <w:rFonts w:ascii="Arial" w:hAnsi="Arial"/>
          <w:noProof/>
          <w:sz w:val="18"/>
        </w:rPr>
        <w:drawing>
          <wp:inline distT="0" distB="0" distL="0" distR="0">
            <wp:extent cx="5784850" cy="2082165"/>
            <wp:effectExtent l="19050" t="19050" r="25400" b="13335"/>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84850" cy="2082165"/>
                    </a:xfrm>
                    <a:prstGeom prst="rect">
                      <a:avLst/>
                    </a:prstGeom>
                    <a:noFill/>
                    <a:ln w="9525" cmpd="sng">
                      <a:solidFill>
                        <a:srgbClr val="000000"/>
                      </a:solidFill>
                      <a:miter lim="800000"/>
                      <a:headEnd/>
                      <a:tailEnd/>
                    </a:ln>
                    <a:effectLst/>
                  </pic:spPr>
                </pic:pic>
              </a:graphicData>
            </a:graphic>
          </wp:inline>
        </w:drawing>
      </w:r>
    </w:p>
    <w:p w:rsidR="00D20000" w:rsidRPr="00D20000" w:rsidRDefault="00D20000" w:rsidP="00D20000">
      <w:pPr>
        <w:rPr>
          <w:rFonts w:ascii="Arial" w:hAnsi="Arial"/>
          <w:bCs/>
          <w:i/>
          <w:sz w:val="20"/>
          <w:szCs w:val="20"/>
        </w:rPr>
      </w:pPr>
      <w:r w:rsidRPr="00D20000">
        <w:rPr>
          <w:rFonts w:ascii="Arial" w:hAnsi="Arial"/>
          <w:bCs/>
          <w:i/>
          <w:sz w:val="20"/>
          <w:szCs w:val="20"/>
        </w:rPr>
        <w:t>Abbildung 2: Schülerlösung 2</w:t>
      </w:r>
    </w:p>
    <w:p w:rsidR="00D20000" w:rsidRPr="00D20000" w:rsidRDefault="00D20000" w:rsidP="00D20000">
      <w:pPr>
        <w:rPr>
          <w:rFonts w:ascii="Arial" w:hAnsi="Arial"/>
          <w:sz w:val="18"/>
        </w:rPr>
      </w:pPr>
    </w:p>
    <w:p w:rsidR="00D20000" w:rsidRPr="00D20000" w:rsidRDefault="00D20000" w:rsidP="00D20000">
      <w:pPr>
        <w:jc w:val="both"/>
        <w:rPr>
          <w:rFonts w:ascii="Arial" w:hAnsi="Arial"/>
          <w:sz w:val="22"/>
          <w:szCs w:val="22"/>
        </w:rPr>
      </w:pPr>
      <w:r w:rsidRPr="00D20000">
        <w:rPr>
          <w:rFonts w:ascii="Arial" w:hAnsi="Arial"/>
          <w:sz w:val="22"/>
          <w:szCs w:val="22"/>
        </w:rPr>
        <w:t>In Schülerlösung 2 ist zu erkennen, dass bereits auf der Ebene des Verstehens der Sachsituation Schwierigkeiten auftreten. In der Schülerlösung wird davon ausgegangen, dass Geld auf ein Konto einzuzahlen bedeutet, dass man es in diesem Moment nicht mehr „hat“. Demzufolge „hat“ Lily mehr Geld, wenn sie weniger einzahlt. Hier wird Besitz und Eigentum in gewisser Hinsicht durcheinandergebracht. Während Lily stets Eigentümerin des Geldes und der Zinsen ist, bedeutet eine feste Geldanlage, dass man nicht ohne weiteres auf das Geld zugreifen kann. Bei der Anlage des Geldes auf einem Sparkonto ist es in gewisser Hinsicht in den Besitz der Bank gewechselt. Es wird von ihr aufbewahrt. Anhand der Schülerlösung lässt sich erkennen, dass ein falsches Realmodell verbunden mit dem Begriff „haben“ gebildet worden ist. Dies hatte zur Folge, dass keine adäquate Begründung gegeben werden konnte.</w:t>
      </w:r>
    </w:p>
    <w:p w:rsidR="00D20000" w:rsidRPr="00D20000" w:rsidRDefault="00D20000" w:rsidP="00D20000">
      <w:pPr>
        <w:rPr>
          <w:rFonts w:ascii="Arial" w:hAnsi="Arial"/>
          <w:sz w:val="18"/>
        </w:rPr>
      </w:pPr>
    </w:p>
    <w:p w:rsidR="00D20000" w:rsidRPr="00D20000" w:rsidRDefault="00D20000" w:rsidP="00D20000">
      <w:pPr>
        <w:keepNext/>
        <w:rPr>
          <w:rFonts w:ascii="Arial" w:hAnsi="Arial"/>
          <w:sz w:val="18"/>
        </w:rPr>
      </w:pPr>
      <w:r w:rsidRPr="00D20000">
        <w:rPr>
          <w:rFonts w:ascii="Arial" w:hAnsi="Arial"/>
          <w:noProof/>
          <w:sz w:val="18"/>
        </w:rPr>
        <w:lastRenderedPageBreak/>
        <w:drawing>
          <wp:inline distT="0" distB="0" distL="0" distR="0">
            <wp:extent cx="5830570" cy="2172970"/>
            <wp:effectExtent l="19050" t="19050" r="17780" b="1778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830570" cy="2172970"/>
                    </a:xfrm>
                    <a:prstGeom prst="rect">
                      <a:avLst/>
                    </a:prstGeom>
                    <a:noFill/>
                    <a:ln w="9525" cmpd="sng">
                      <a:solidFill>
                        <a:srgbClr val="000000"/>
                      </a:solidFill>
                      <a:miter lim="800000"/>
                      <a:headEnd/>
                      <a:tailEnd/>
                    </a:ln>
                    <a:effectLst/>
                  </pic:spPr>
                </pic:pic>
              </a:graphicData>
            </a:graphic>
          </wp:inline>
        </w:drawing>
      </w:r>
    </w:p>
    <w:p w:rsidR="00D20000" w:rsidRPr="00D20000" w:rsidRDefault="00D20000" w:rsidP="00D20000">
      <w:pPr>
        <w:rPr>
          <w:rFonts w:ascii="Arial" w:hAnsi="Arial"/>
          <w:bCs/>
          <w:i/>
          <w:sz w:val="20"/>
          <w:szCs w:val="20"/>
        </w:rPr>
      </w:pPr>
      <w:r w:rsidRPr="00D20000">
        <w:rPr>
          <w:rFonts w:ascii="Arial" w:hAnsi="Arial"/>
          <w:bCs/>
          <w:i/>
          <w:sz w:val="20"/>
          <w:szCs w:val="20"/>
        </w:rPr>
        <w:t>Abbildung 3: Schülerlösung 3</w:t>
      </w:r>
    </w:p>
    <w:p w:rsidR="00D20000" w:rsidRPr="00D20000" w:rsidRDefault="00D20000" w:rsidP="00D20000">
      <w:pPr>
        <w:rPr>
          <w:rFonts w:ascii="Arial" w:hAnsi="Arial"/>
          <w:sz w:val="18"/>
        </w:rPr>
      </w:pPr>
    </w:p>
    <w:p w:rsidR="00D20000" w:rsidRPr="00D20000" w:rsidRDefault="00D20000" w:rsidP="00D20000">
      <w:pPr>
        <w:jc w:val="both"/>
        <w:rPr>
          <w:rFonts w:ascii="Arial" w:hAnsi="Arial"/>
          <w:sz w:val="22"/>
          <w:szCs w:val="22"/>
        </w:rPr>
      </w:pPr>
      <w:r w:rsidRPr="00D20000">
        <w:rPr>
          <w:rFonts w:ascii="Arial" w:hAnsi="Arial"/>
          <w:sz w:val="22"/>
          <w:szCs w:val="22"/>
        </w:rPr>
        <w:t xml:space="preserve">Schülerlösung 3 zeigt einen interessanten Ansatz. Während in vielen korrekten Schülerlösungen über den niedrigeren Grundwert argumentiert wird, ist hier umgekehrt vorgegangen und einfach der fehlende Betrag betrachtet worden. Aus der Frage, wie viel sie nach vier Jahren hat, wurde so die Frage, was sie nach vier Jahren nicht hat. Diese Art zu argumentieren, indem man eine Frage verändert oder umkehrt, kann Schülerinnen und Schülern im Unterricht auch anhand anderer Aufgaben verdeutlicht werden: </w:t>
      </w:r>
      <w:r w:rsidRPr="00D20000">
        <w:rPr>
          <w:rFonts w:ascii="Arial" w:hAnsi="Arial"/>
          <w:i/>
          <w:sz w:val="22"/>
          <w:szCs w:val="22"/>
        </w:rPr>
        <w:t>„Im DFB-Pokal spielen insgesamt 64 Mannschaften in einem K.O.-Turnier. Wie viele Spiele werden insgesamt ausgetragen?“</w:t>
      </w:r>
      <w:r w:rsidRPr="00D20000">
        <w:rPr>
          <w:rFonts w:ascii="Arial" w:hAnsi="Arial"/>
          <w:sz w:val="22"/>
          <w:szCs w:val="22"/>
        </w:rPr>
        <w:t xml:space="preserve"> Bevor man nun aufwändig überlegt, wie viele Spiele in den einzelnen Runden des K.O.-Turniers stattfinden und diese addiert, kann man die Frage auch anders stellen. Man fragt einfach, wie viele Niederlagen insgesamt stattfinden. Da bis auf den Pokalsieger jedes Team genau einmal verliert, sind es insgesamt 63 Niederlagen. Da in jedem der K.O.-Spiele genau eine Mannschaft eine Niederlage erleidet, sind es auch genau 63 Spielbegegnungen, die pro DFB-Pokal stattfinden. Durch Änderung der Fragestellung gelangt man hier also deutlich leichter zum Ziel.</w:t>
      </w:r>
    </w:p>
    <w:p w:rsidR="00694A63" w:rsidRPr="005B2F65" w:rsidRDefault="00694A63" w:rsidP="00D20000">
      <w:pPr>
        <w:jc w:val="both"/>
        <w:rPr>
          <w:sz w:val="22"/>
          <w:szCs w:val="22"/>
        </w:rPr>
      </w:pPr>
      <w:bookmarkStart w:id="0" w:name="_GoBack"/>
      <w:bookmarkEnd w:id="0"/>
    </w:p>
    <w:sectPr w:rsidR="00694A63" w:rsidRPr="005B2F65" w:rsidSect="00DB65DC">
      <w:headerReference w:type="even" r:id="rId11"/>
      <w:headerReference w:type="default" r:id="rId12"/>
      <w:footerReference w:type="even" r:id="rId13"/>
      <w:footerReference w:type="default" r:id="rId14"/>
      <w:headerReference w:type="first" r:id="rId15"/>
      <w:footerReference w:type="first" r:id="rId16"/>
      <w:pgSz w:w="11906" w:h="16838"/>
      <w:pgMar w:top="1134" w:right="1134" w:bottom="1134" w:left="1134" w:header="62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C0D5C" w:rsidRDefault="00CC0D5C" w:rsidP="005E2C46">
      <w:r>
        <w:separator/>
      </w:r>
    </w:p>
  </w:endnote>
  <w:endnote w:type="continuationSeparator" w:id="0">
    <w:p w:rsidR="00CC0D5C" w:rsidRDefault="00CC0D5C" w:rsidP="005E2C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DPC LAYOUT">
    <w:panose1 w:val="00000000000000000000"/>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shelf Symbol 7">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embedRegular r:id="rId1" w:fontKey="{4669E4C9-C30A-4E5F-A07D-37A0649A0A22}"/>
    <w:embedBold r:id="rId2" w:fontKey="{A44973DF-5106-41EA-ADD9-4AD8C6FAB9A2}"/>
    <w:embedItalic r:id="rId3" w:fontKey="{73AB11AD-DC51-472B-91BB-CA3203F88D34}"/>
    <w:embedBoldItalic r:id="rId4" w:fontKey="{79A2ECF9-051B-4BE2-9653-D451FE5A91FF}"/>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PS">
    <w:charset w:val="00"/>
    <w:family w:val="modern"/>
    <w:pitch w:val="fixed"/>
    <w:sig w:usb0="00000001" w:usb1="00000000" w:usb2="00000000" w:usb3="00000000" w:csb0="00000093" w:csb1="00000000"/>
  </w:font>
  <w:font w:name="MetaBook-Roman">
    <w:panose1 w:val="020B0502040000020004"/>
    <w:charset w:val="00"/>
    <w:family w:val="swiss"/>
    <w:pitch w:val="variable"/>
    <w:sig w:usb0="800000AF" w:usb1="4000004A" w:usb2="00000000" w:usb3="00000000" w:csb0="00000001" w:csb1="00000000"/>
  </w:font>
  <w:font w:name="Garamond">
    <w:panose1 w:val="020204040303010108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C0D5C" w:rsidRDefault="00CC0D5C" w:rsidP="005E2C46">
      <w:r>
        <w:separator/>
      </w:r>
    </w:p>
  </w:footnote>
  <w:footnote w:type="continuationSeparator" w:id="0">
    <w:p w:rsidR="00CC0D5C" w:rsidRDefault="00CC0D5C" w:rsidP="005E2C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r>
      <w:rPr>
        <w:noProof/>
      </w:rPr>
      <w:drawing>
        <wp:anchor distT="0" distB="0" distL="114300" distR="114300" simplePos="0" relativeHeight="251661312" behindDoc="0" locked="0" layoutInCell="1" allowOverlap="1" wp14:anchorId="7D23EE0A" wp14:editId="666FF708">
          <wp:simplePos x="0" y="0"/>
          <wp:positionH relativeFrom="page">
            <wp:posOffset>724535</wp:posOffset>
          </wp:positionH>
          <wp:positionV relativeFrom="page">
            <wp:posOffset>241300</wp:posOffset>
          </wp:positionV>
          <wp:extent cx="4105275" cy="269875"/>
          <wp:effectExtent l="0" t="0" r="9525" b="0"/>
          <wp:wrapTopAndBottom/>
          <wp:docPr id="7" name="Grafik 7" descr="Beschreibung: Kop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Beschreibung: Kopf"/>
                  <pic:cNvPicPr>
                    <a:picLocks noChangeAspect="1" noChangeArrowheads="1"/>
                  </pic:cNvPicPr>
                </pic:nvPicPr>
                <pic:blipFill>
                  <a:blip r:embed="rId1">
                    <a:grayscl/>
                    <a:extLst>
                      <a:ext uri="{28A0092B-C50C-407E-A947-70E740481C1C}">
                        <a14:useLocalDpi xmlns:a14="http://schemas.microsoft.com/office/drawing/2010/main" val="0"/>
                      </a:ext>
                    </a:extLst>
                  </a:blip>
                  <a:srcRect l="15749" t="10010" r="793"/>
                  <a:stretch>
                    <a:fillRect/>
                  </a:stretch>
                </pic:blipFill>
                <pic:spPr bwMode="auto">
                  <a:xfrm>
                    <a:off x="0" y="0"/>
                    <a:ext cx="4105275" cy="2698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5CF812EE"/>
    <w:lvl w:ilvl="0">
      <w:start w:val="1"/>
      <w:numFmt w:val="bullet"/>
      <w:pStyle w:val="IQBTabKstchen"/>
      <w:lvlText w:val="0"/>
      <w:lvlJc w:val="left"/>
      <w:pPr>
        <w:tabs>
          <w:tab w:val="num" w:pos="609"/>
        </w:tabs>
        <w:ind w:left="609" w:hanging="360"/>
      </w:pPr>
      <w:rPr>
        <w:rFonts w:ascii="DPC LAYOUT" w:hAnsi="DPC LAYOUT" w:hint="default"/>
        <w:sz w:val="32"/>
        <w:szCs w:val="32"/>
      </w:rPr>
    </w:lvl>
  </w:abstractNum>
  <w:abstractNum w:abstractNumId="1" w15:restartNumberingAfterBreak="0">
    <w:nsid w:val="0FDD437E"/>
    <w:multiLevelType w:val="hybridMultilevel"/>
    <w:tmpl w:val="1FE856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BAF4E41"/>
    <w:multiLevelType w:val="multilevel"/>
    <w:tmpl w:val="AFEA5452"/>
    <w:lvl w:ilvl="0">
      <w:start w:val="1"/>
      <w:numFmt w:val="bullet"/>
      <w:lvlText w:val=""/>
      <w:lvlJc w:val="left"/>
      <w:pPr>
        <w:ind w:left="720" w:hanging="360"/>
      </w:pPr>
      <w:rPr>
        <w:rFonts w:ascii="Symbol" w:hAnsi="Symbol" w:cs="Bookshelf Symbol 7" w:hint="default"/>
      </w:rPr>
    </w:lvl>
    <w:lvl w:ilvl="1">
      <w:start w:val="1"/>
      <w:numFmt w:val="bullet"/>
      <w:lvlText w:val="o"/>
      <w:lvlJc w:val="left"/>
      <w:pPr>
        <w:ind w:left="1440" w:hanging="360"/>
      </w:pPr>
      <w:rPr>
        <w:rFonts w:ascii="Courier New" w:hAnsi="Courier New" w:cs="Calibri" w:hint="default"/>
      </w:rPr>
    </w:lvl>
    <w:lvl w:ilvl="2">
      <w:start w:val="1"/>
      <w:numFmt w:val="bullet"/>
      <w:lvlText w:val=""/>
      <w:lvlJc w:val="left"/>
      <w:pPr>
        <w:ind w:left="2160" w:hanging="360"/>
      </w:pPr>
      <w:rPr>
        <w:rFonts w:ascii="Wingdings" w:hAnsi="Wingdings" w:cs="Bookshelf Symbol 7" w:hint="default"/>
      </w:rPr>
    </w:lvl>
    <w:lvl w:ilvl="3">
      <w:start w:val="1"/>
      <w:numFmt w:val="bullet"/>
      <w:lvlText w:val=""/>
      <w:lvlJc w:val="left"/>
      <w:pPr>
        <w:ind w:left="2880" w:hanging="360"/>
      </w:pPr>
      <w:rPr>
        <w:rFonts w:ascii="Symbol" w:hAnsi="Symbol" w:cs="Bookshelf Symbol 7" w:hint="default"/>
      </w:rPr>
    </w:lvl>
    <w:lvl w:ilvl="4">
      <w:start w:val="1"/>
      <w:numFmt w:val="bullet"/>
      <w:lvlText w:val="o"/>
      <w:lvlJc w:val="left"/>
      <w:pPr>
        <w:ind w:left="3600" w:hanging="360"/>
      </w:pPr>
      <w:rPr>
        <w:rFonts w:ascii="Courier New" w:hAnsi="Courier New" w:cs="Calibri" w:hint="default"/>
      </w:rPr>
    </w:lvl>
    <w:lvl w:ilvl="5">
      <w:start w:val="1"/>
      <w:numFmt w:val="bullet"/>
      <w:lvlText w:val=""/>
      <w:lvlJc w:val="left"/>
      <w:pPr>
        <w:ind w:left="4320" w:hanging="360"/>
      </w:pPr>
      <w:rPr>
        <w:rFonts w:ascii="Wingdings" w:hAnsi="Wingdings" w:cs="Bookshelf Symbol 7" w:hint="default"/>
      </w:rPr>
    </w:lvl>
    <w:lvl w:ilvl="6">
      <w:start w:val="1"/>
      <w:numFmt w:val="bullet"/>
      <w:lvlText w:val=""/>
      <w:lvlJc w:val="left"/>
      <w:pPr>
        <w:ind w:left="5040" w:hanging="360"/>
      </w:pPr>
      <w:rPr>
        <w:rFonts w:ascii="Symbol" w:hAnsi="Symbol" w:cs="Bookshelf Symbol 7" w:hint="default"/>
      </w:rPr>
    </w:lvl>
    <w:lvl w:ilvl="7">
      <w:start w:val="1"/>
      <w:numFmt w:val="bullet"/>
      <w:lvlText w:val="o"/>
      <w:lvlJc w:val="left"/>
      <w:pPr>
        <w:ind w:left="5760" w:hanging="360"/>
      </w:pPr>
      <w:rPr>
        <w:rFonts w:ascii="Courier New" w:hAnsi="Courier New" w:cs="Calibri" w:hint="default"/>
      </w:rPr>
    </w:lvl>
    <w:lvl w:ilvl="8">
      <w:start w:val="1"/>
      <w:numFmt w:val="bullet"/>
      <w:lvlText w:val=""/>
      <w:lvlJc w:val="left"/>
      <w:pPr>
        <w:ind w:left="6480" w:hanging="360"/>
      </w:pPr>
      <w:rPr>
        <w:rFonts w:ascii="Wingdings" w:hAnsi="Wingdings" w:cs="Bookshelf Symbol 7" w:hint="default"/>
      </w:rPr>
    </w:lvl>
  </w:abstractNum>
  <w:abstractNum w:abstractNumId="3" w15:restartNumberingAfterBreak="0">
    <w:nsid w:val="1FA373CE"/>
    <w:multiLevelType w:val="hybridMultilevel"/>
    <w:tmpl w:val="A900DEC8"/>
    <w:lvl w:ilvl="0" w:tplc="4462CDD0">
      <w:start w:val="1"/>
      <w:numFmt w:val="bullet"/>
      <w:pStyle w:val="IQBMC-Option"/>
      <w:lvlText w:val="0"/>
      <w:lvlJc w:val="left"/>
      <w:pPr>
        <w:tabs>
          <w:tab w:val="num" w:pos="1440"/>
        </w:tabs>
        <w:ind w:left="1440" w:hanging="360"/>
      </w:pPr>
      <w:rPr>
        <w:rFonts w:ascii="DPC LAYOUT" w:hAnsi="DPC LAYOUT" w:hint="default"/>
        <w:sz w:val="28"/>
      </w:rPr>
    </w:lvl>
    <w:lvl w:ilvl="1" w:tplc="04070003" w:tentative="1">
      <w:start w:val="1"/>
      <w:numFmt w:val="bullet"/>
      <w:lvlText w:val="o"/>
      <w:lvlJc w:val="left"/>
      <w:pPr>
        <w:tabs>
          <w:tab w:val="num" w:pos="2160"/>
        </w:tabs>
        <w:ind w:left="2160" w:hanging="360"/>
      </w:pPr>
      <w:rPr>
        <w:rFonts w:ascii="Courier New" w:hAnsi="Courier New"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4" w15:restartNumberingAfterBreak="0">
    <w:nsid w:val="24B731FC"/>
    <w:multiLevelType w:val="hybridMultilevel"/>
    <w:tmpl w:val="06C63F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5F01A19"/>
    <w:multiLevelType w:val="hybridMultilevel"/>
    <w:tmpl w:val="6908D5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alibri"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alibri"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alibri"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261B2172"/>
    <w:multiLevelType w:val="hybridMultilevel"/>
    <w:tmpl w:val="90940226"/>
    <w:lvl w:ilvl="0" w:tplc="04070015">
      <w:start w:val="1"/>
      <w:numFmt w:val="decimal"/>
      <w:lvlText w:val="(%1)"/>
      <w:lvlJc w:val="left"/>
      <w:pPr>
        <w:ind w:left="720" w:hanging="360"/>
      </w:pPr>
      <w:rPr>
        <w:rFonts w:cs="Times New Roman"/>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7" w15:restartNumberingAfterBreak="0">
    <w:nsid w:val="2B6E5758"/>
    <w:multiLevelType w:val="hybridMultilevel"/>
    <w:tmpl w:val="4F5AA1B6"/>
    <w:lvl w:ilvl="0" w:tplc="602A816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2CA03909"/>
    <w:multiLevelType w:val="hybridMultilevel"/>
    <w:tmpl w:val="A932818E"/>
    <w:lvl w:ilvl="0" w:tplc="826024DC">
      <w:start w:val="1"/>
      <w:numFmt w:val="lowerLetter"/>
      <w:lvlText w:val="(%1)"/>
      <w:lvlJc w:val="left"/>
      <w:pPr>
        <w:ind w:left="720" w:hanging="360"/>
      </w:pPr>
      <w:rPr>
        <w:rFonts w:cs="Times New Roman" w:hint="default"/>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9" w15:restartNumberingAfterBreak="0">
    <w:nsid w:val="40013193"/>
    <w:multiLevelType w:val="hybridMultilevel"/>
    <w:tmpl w:val="21BC81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43457C0A"/>
    <w:multiLevelType w:val="hybridMultilevel"/>
    <w:tmpl w:val="15EE9866"/>
    <w:lvl w:ilvl="0" w:tplc="CC2EACC8">
      <w:start w:val="1"/>
      <w:numFmt w:val="bullet"/>
      <w:pStyle w:val="IQB-RSExample"/>
      <w:lvlText w:val="•"/>
      <w:lvlJc w:val="left"/>
      <w:pPr>
        <w:ind w:left="360" w:hanging="360"/>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75AD4B94"/>
    <w:multiLevelType w:val="hybridMultilevel"/>
    <w:tmpl w:val="553071C0"/>
    <w:lvl w:ilvl="0" w:tplc="F41A3256">
      <w:numFmt w:val="bullet"/>
      <w:pStyle w:val="Aufzhlung"/>
      <w:lvlText w:val="-"/>
      <w:lvlJc w:val="left"/>
      <w:pPr>
        <w:ind w:left="360" w:hanging="360"/>
      </w:pPr>
      <w:rPr>
        <w:rFonts w:ascii="Arial" w:eastAsia="Times New Roman" w:hAnsi="Arial" w:cs="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3"/>
  </w:num>
  <w:num w:numId="3">
    <w:abstractNumId w:val="0"/>
  </w:num>
  <w:num w:numId="4">
    <w:abstractNumId w:val="11"/>
  </w:num>
  <w:num w:numId="5">
    <w:abstractNumId w:val="7"/>
  </w:num>
  <w:num w:numId="6">
    <w:abstractNumId w:val="9"/>
  </w:num>
  <w:num w:numId="7">
    <w:abstractNumId w:val="4"/>
  </w:num>
  <w:num w:numId="8">
    <w:abstractNumId w:val="1"/>
  </w:num>
  <w:num w:numId="9">
    <w:abstractNumId w:val="6"/>
  </w:num>
  <w:num w:numId="10">
    <w:abstractNumId w:val="8"/>
  </w:num>
  <w:num w:numId="11">
    <w:abstractNumId w:val="2"/>
  </w:num>
  <w:num w:numId="1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embedTrueTypeFonts/>
  <w:embedSystemFonts/>
  <w:saveSubset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10035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784F"/>
    <w:rsid w:val="00012B7A"/>
    <w:rsid w:val="00040294"/>
    <w:rsid w:val="000438D6"/>
    <w:rsid w:val="0004417D"/>
    <w:rsid w:val="00083727"/>
    <w:rsid w:val="00090346"/>
    <w:rsid w:val="000D4117"/>
    <w:rsid w:val="000D5D22"/>
    <w:rsid w:val="000D6068"/>
    <w:rsid w:val="000E70CA"/>
    <w:rsid w:val="00104280"/>
    <w:rsid w:val="00116119"/>
    <w:rsid w:val="00140C19"/>
    <w:rsid w:val="00146198"/>
    <w:rsid w:val="001524D2"/>
    <w:rsid w:val="00176D67"/>
    <w:rsid w:val="0018477B"/>
    <w:rsid w:val="001865A6"/>
    <w:rsid w:val="001C20E7"/>
    <w:rsid w:val="001C43EB"/>
    <w:rsid w:val="001C55D0"/>
    <w:rsid w:val="001D0D2F"/>
    <w:rsid w:val="001E1E50"/>
    <w:rsid w:val="001E6C75"/>
    <w:rsid w:val="001F03FB"/>
    <w:rsid w:val="001F2C1C"/>
    <w:rsid w:val="00200D42"/>
    <w:rsid w:val="0021671D"/>
    <w:rsid w:val="00220FFD"/>
    <w:rsid w:val="002265B7"/>
    <w:rsid w:val="00226C04"/>
    <w:rsid w:val="00255EFD"/>
    <w:rsid w:val="0026784F"/>
    <w:rsid w:val="00274614"/>
    <w:rsid w:val="00296BA4"/>
    <w:rsid w:val="002D1B6E"/>
    <w:rsid w:val="002F756E"/>
    <w:rsid w:val="00304067"/>
    <w:rsid w:val="00304DCD"/>
    <w:rsid w:val="003375B2"/>
    <w:rsid w:val="00374ED9"/>
    <w:rsid w:val="003A1C8B"/>
    <w:rsid w:val="003A496B"/>
    <w:rsid w:val="003C0E87"/>
    <w:rsid w:val="003C7D61"/>
    <w:rsid w:val="003D7948"/>
    <w:rsid w:val="003F0014"/>
    <w:rsid w:val="003F7333"/>
    <w:rsid w:val="00453A6F"/>
    <w:rsid w:val="004B42DE"/>
    <w:rsid w:val="004B54F7"/>
    <w:rsid w:val="004D1D47"/>
    <w:rsid w:val="004D1DCE"/>
    <w:rsid w:val="004F70C4"/>
    <w:rsid w:val="00503B50"/>
    <w:rsid w:val="005222AD"/>
    <w:rsid w:val="0053290E"/>
    <w:rsid w:val="00540637"/>
    <w:rsid w:val="00566351"/>
    <w:rsid w:val="00590300"/>
    <w:rsid w:val="005967F1"/>
    <w:rsid w:val="005B26C9"/>
    <w:rsid w:val="005B2F65"/>
    <w:rsid w:val="005E2C46"/>
    <w:rsid w:val="005F046F"/>
    <w:rsid w:val="005F3A9E"/>
    <w:rsid w:val="005F4824"/>
    <w:rsid w:val="00606926"/>
    <w:rsid w:val="0061709D"/>
    <w:rsid w:val="00666933"/>
    <w:rsid w:val="00685869"/>
    <w:rsid w:val="00691281"/>
    <w:rsid w:val="00692E69"/>
    <w:rsid w:val="00694A63"/>
    <w:rsid w:val="006973CB"/>
    <w:rsid w:val="00753D68"/>
    <w:rsid w:val="007569FC"/>
    <w:rsid w:val="00756CB3"/>
    <w:rsid w:val="00790FB0"/>
    <w:rsid w:val="007C729F"/>
    <w:rsid w:val="007D4262"/>
    <w:rsid w:val="007E1237"/>
    <w:rsid w:val="007E6CC0"/>
    <w:rsid w:val="00806273"/>
    <w:rsid w:val="008173A3"/>
    <w:rsid w:val="00830641"/>
    <w:rsid w:val="008336E4"/>
    <w:rsid w:val="00837274"/>
    <w:rsid w:val="0083794F"/>
    <w:rsid w:val="00861043"/>
    <w:rsid w:val="00871097"/>
    <w:rsid w:val="00883561"/>
    <w:rsid w:val="0088770C"/>
    <w:rsid w:val="008A2154"/>
    <w:rsid w:val="008A2616"/>
    <w:rsid w:val="008B3D42"/>
    <w:rsid w:val="008C1B41"/>
    <w:rsid w:val="008C1EC7"/>
    <w:rsid w:val="009608A6"/>
    <w:rsid w:val="00983D6E"/>
    <w:rsid w:val="009A0AD0"/>
    <w:rsid w:val="009A16E7"/>
    <w:rsid w:val="009A2EFF"/>
    <w:rsid w:val="009A48E1"/>
    <w:rsid w:val="009C235D"/>
    <w:rsid w:val="009C47FB"/>
    <w:rsid w:val="009D21A1"/>
    <w:rsid w:val="009E39E2"/>
    <w:rsid w:val="00A13FB9"/>
    <w:rsid w:val="00A20151"/>
    <w:rsid w:val="00A2321C"/>
    <w:rsid w:val="00A25A42"/>
    <w:rsid w:val="00A47EC4"/>
    <w:rsid w:val="00A5510B"/>
    <w:rsid w:val="00A95DDE"/>
    <w:rsid w:val="00AD2D34"/>
    <w:rsid w:val="00B8136A"/>
    <w:rsid w:val="00BC76A7"/>
    <w:rsid w:val="00BE7001"/>
    <w:rsid w:val="00C14B64"/>
    <w:rsid w:val="00C1611A"/>
    <w:rsid w:val="00C2374F"/>
    <w:rsid w:val="00C2385F"/>
    <w:rsid w:val="00C630C9"/>
    <w:rsid w:val="00C77D05"/>
    <w:rsid w:val="00C97AB9"/>
    <w:rsid w:val="00CA6E18"/>
    <w:rsid w:val="00CB3553"/>
    <w:rsid w:val="00CC0D5C"/>
    <w:rsid w:val="00CF32DF"/>
    <w:rsid w:val="00D20000"/>
    <w:rsid w:val="00D44C7A"/>
    <w:rsid w:val="00D462AA"/>
    <w:rsid w:val="00D57617"/>
    <w:rsid w:val="00D67EE8"/>
    <w:rsid w:val="00D72D72"/>
    <w:rsid w:val="00D94169"/>
    <w:rsid w:val="00DA5629"/>
    <w:rsid w:val="00DB65DC"/>
    <w:rsid w:val="00DD3C5F"/>
    <w:rsid w:val="00DE1076"/>
    <w:rsid w:val="00DE3D52"/>
    <w:rsid w:val="00DF532B"/>
    <w:rsid w:val="00EA71E2"/>
    <w:rsid w:val="00EC34A6"/>
    <w:rsid w:val="00ED2D11"/>
    <w:rsid w:val="00F0154F"/>
    <w:rsid w:val="00F25D6E"/>
    <w:rsid w:val="00F63DBE"/>
    <w:rsid w:val="00F64050"/>
    <w:rsid w:val="00F764C0"/>
    <w:rsid w:val="00F865AA"/>
    <w:rsid w:val="00FA77D2"/>
    <w:rsid w:val="00FC1BEE"/>
    <w:rsid w:val="00FD517E"/>
    <w:rsid w:val="00FF0B54"/>
    <w:rsid w:val="00FF6BA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0353"/>
    <o:shapelayout v:ext="edit">
      <o:idmap v:ext="edit" data="1"/>
    </o:shapelayout>
  </w:shapeDefaults>
  <w:decimalSymbol w:val=","/>
  <w:listSeparator w:val=";"/>
  <w15:docId w15:val="{1570E3F2-CEA7-476E-8AEF-C9B1428927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Pr>
      <w:sz w:val="24"/>
      <w:szCs w:val="24"/>
    </w:rPr>
  </w:style>
  <w:style w:type="paragraph" w:styleId="berschrift1">
    <w:name w:val="heading 1"/>
    <w:basedOn w:val="Standard"/>
    <w:next w:val="Standard"/>
    <w:link w:val="berschrift1Zchn"/>
    <w:qFormat/>
    <w:rsid w:val="00140C1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nhideWhenUsed/>
    <w:qFormat/>
    <w:rsid w:val="0018477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qFormat/>
    <w:rsid w:val="00D44C7A"/>
    <w:pPr>
      <w:keepNext/>
      <w:spacing w:before="240" w:after="60"/>
      <w:outlineLvl w:val="2"/>
    </w:pPr>
    <w:rPr>
      <w:rFonts w:ascii="Arial" w:hAnsi="Arial" w:cs="Arial"/>
      <w:b/>
      <w:bCs/>
      <w:sz w:val="26"/>
      <w:szCs w:val="26"/>
    </w:rPr>
  </w:style>
  <w:style w:type="paragraph" w:styleId="berschrift5">
    <w:name w:val="heading 5"/>
    <w:basedOn w:val="Standard"/>
    <w:next w:val="Standard"/>
    <w:link w:val="berschrift5Zchn"/>
    <w:semiHidden/>
    <w:unhideWhenUsed/>
    <w:qFormat/>
    <w:rsid w:val="00C77D05"/>
    <w:pPr>
      <w:keepNext/>
      <w:keepLines/>
      <w:spacing w:before="40"/>
      <w:outlineLvl w:val="4"/>
    </w:pPr>
    <w:rPr>
      <w:rFonts w:asciiTheme="majorHAnsi" w:eastAsiaTheme="majorEastAsia" w:hAnsiTheme="majorHAnsi" w:cstheme="majorBidi"/>
      <w:color w:val="365F91"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2678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QB-Aufgabentitel">
    <w:name w:val="IQB-Aufgabentitel"/>
    <w:basedOn w:val="berschrift2"/>
    <w:rsid w:val="00D57617"/>
    <w:pPr>
      <w:pBdr>
        <w:top w:val="single" w:sz="4" w:space="3" w:color="auto"/>
        <w:bottom w:val="single" w:sz="4" w:space="3" w:color="auto"/>
      </w:pBdr>
      <w:spacing w:before="240" w:after="60"/>
      <w:jc w:val="center"/>
    </w:pPr>
    <w:rPr>
      <w:rFonts w:ascii="Arial" w:hAnsi="Arial"/>
      <w:b w:val="0"/>
      <w:color w:val="auto"/>
      <w:sz w:val="36"/>
      <w:szCs w:val="36"/>
    </w:rPr>
  </w:style>
  <w:style w:type="paragraph" w:styleId="Dokumentstruktur">
    <w:name w:val="Document Map"/>
    <w:basedOn w:val="Standard"/>
    <w:semiHidden/>
    <w:rsid w:val="00566351"/>
    <w:pPr>
      <w:shd w:val="clear" w:color="auto" w:fill="000080"/>
    </w:pPr>
    <w:rPr>
      <w:rFonts w:ascii="Tahoma" w:hAnsi="Tahoma" w:cs="Tahoma"/>
      <w:sz w:val="20"/>
      <w:szCs w:val="20"/>
    </w:rPr>
  </w:style>
  <w:style w:type="paragraph" w:customStyle="1" w:styleId="IQB-Teilaufgabentitel">
    <w:name w:val="IQB-Teilaufgabentitel"/>
    <w:basedOn w:val="IQB-Aufgabensubtitel"/>
    <w:link w:val="IQB-TeilaufgabentitelZchn"/>
    <w:rsid w:val="0053290E"/>
    <w:pPr>
      <w:spacing w:before="240" w:after="60"/>
    </w:pPr>
    <w:rPr>
      <w:sz w:val="22"/>
    </w:rPr>
  </w:style>
  <w:style w:type="paragraph" w:customStyle="1" w:styleId="IQB-Variable">
    <w:name w:val="IQB-Variable"/>
    <w:basedOn w:val="IQB-Standard"/>
    <w:rsid w:val="00C2374F"/>
    <w:pPr>
      <w:spacing w:before="0"/>
      <w:jc w:val="right"/>
    </w:pPr>
    <w:rPr>
      <w:rFonts w:ascii="CourierPS" w:hAnsi="CourierPS"/>
      <w:sz w:val="16"/>
      <w:szCs w:val="18"/>
    </w:rPr>
  </w:style>
  <w:style w:type="paragraph" w:customStyle="1" w:styleId="IQB-RSNormal">
    <w:name w:val="IQB-RSNormal"/>
    <w:basedOn w:val="IQB-Standard"/>
    <w:link w:val="IQB-RSNormalZchn"/>
    <w:qFormat/>
    <w:rsid w:val="0053290E"/>
    <w:rPr>
      <w:rFonts w:cs="Arial"/>
      <w:sz w:val="18"/>
      <w:szCs w:val="22"/>
    </w:rPr>
  </w:style>
  <w:style w:type="paragraph" w:customStyle="1" w:styleId="IQB-RSExample">
    <w:name w:val="IQB-RSExample"/>
    <w:basedOn w:val="IQB-Standard"/>
    <w:link w:val="IQB-RSExampleZchn"/>
    <w:qFormat/>
    <w:rsid w:val="0053290E"/>
    <w:pPr>
      <w:numPr>
        <w:numId w:val="1"/>
      </w:numPr>
      <w:ind w:left="170" w:hanging="170"/>
    </w:pPr>
    <w:rPr>
      <w:sz w:val="18"/>
    </w:rPr>
  </w:style>
  <w:style w:type="character" w:customStyle="1" w:styleId="IQB-RSNormalZchn">
    <w:name w:val="IQB-RSNormal Zchn"/>
    <w:basedOn w:val="Absatz-Standardschriftart"/>
    <w:link w:val="IQB-RSNormal"/>
    <w:rsid w:val="0053290E"/>
    <w:rPr>
      <w:rFonts w:ascii="Arial" w:hAnsi="Arial" w:cs="Arial"/>
      <w:sz w:val="18"/>
      <w:szCs w:val="22"/>
    </w:rPr>
  </w:style>
  <w:style w:type="paragraph" w:customStyle="1" w:styleId="IQB-RSHeaderAufgabe">
    <w:name w:val="IQB-RSHeaderAufgabe"/>
    <w:basedOn w:val="IQB-Standard"/>
    <w:link w:val="IQB-RSHeaderAufgabeZchn"/>
    <w:qFormat/>
    <w:rsid w:val="0053290E"/>
    <w:rPr>
      <w:sz w:val="18"/>
    </w:rPr>
  </w:style>
  <w:style w:type="character" w:customStyle="1" w:styleId="IQB-RSExampleZchn">
    <w:name w:val="IQB-RSExample Zchn"/>
    <w:basedOn w:val="IQB-RSNormalZchn"/>
    <w:link w:val="IQB-RSExample"/>
    <w:rsid w:val="0053290E"/>
    <w:rPr>
      <w:rFonts w:ascii="Arial" w:hAnsi="Arial" w:cs="Arial"/>
      <w:sz w:val="18"/>
      <w:szCs w:val="24"/>
    </w:rPr>
  </w:style>
  <w:style w:type="paragraph" w:customStyle="1" w:styleId="IQB-RSHeaderItem">
    <w:name w:val="IQB-RSHeaderItem"/>
    <w:basedOn w:val="IQB-Standard"/>
    <w:link w:val="IQB-RSHeaderItemZchn"/>
    <w:qFormat/>
    <w:rsid w:val="0053290E"/>
    <w:rPr>
      <w:sz w:val="18"/>
    </w:rPr>
  </w:style>
  <w:style w:type="character" w:customStyle="1" w:styleId="IQB-RSHeaderAufgabeZchn">
    <w:name w:val="IQB-RSHeaderAufgabe Zchn"/>
    <w:basedOn w:val="IQB-RSNormalZchn"/>
    <w:link w:val="IQB-RSHeaderAufgabe"/>
    <w:rsid w:val="0053290E"/>
    <w:rPr>
      <w:rFonts w:ascii="Arial" w:hAnsi="Arial" w:cs="Arial"/>
      <w:sz w:val="18"/>
      <w:szCs w:val="24"/>
    </w:rPr>
  </w:style>
  <w:style w:type="paragraph" w:customStyle="1" w:styleId="IQB-RSHeaderVariable">
    <w:name w:val="IQB-RSHeaderVariable"/>
    <w:basedOn w:val="IQB-Standard"/>
    <w:link w:val="IQB-RSHeaderVariableZchn"/>
    <w:qFormat/>
    <w:rsid w:val="0053290E"/>
    <w:rPr>
      <w:sz w:val="18"/>
    </w:rPr>
  </w:style>
  <w:style w:type="character" w:customStyle="1" w:styleId="IQB-RSHeaderItemZchn">
    <w:name w:val="IQB-RSHeaderItem Zchn"/>
    <w:basedOn w:val="IQB-RSHeaderAufgabeZchn"/>
    <w:link w:val="IQB-RSHeaderItem"/>
    <w:rsid w:val="0053290E"/>
    <w:rPr>
      <w:rFonts w:ascii="Arial" w:hAnsi="Arial" w:cs="Arial"/>
      <w:sz w:val="18"/>
      <w:szCs w:val="24"/>
    </w:rPr>
  </w:style>
  <w:style w:type="character" w:customStyle="1" w:styleId="IQB-RSHeaderVariableZchn">
    <w:name w:val="IQB-RSHeaderVariable Zchn"/>
    <w:basedOn w:val="IQB-RSHeaderItemZchn"/>
    <w:link w:val="IQB-RSHeaderVariable"/>
    <w:rsid w:val="0053290E"/>
    <w:rPr>
      <w:rFonts w:ascii="Arial" w:hAnsi="Arial" w:cs="Arial"/>
      <w:sz w:val="18"/>
      <w:szCs w:val="24"/>
    </w:rPr>
  </w:style>
  <w:style w:type="paragraph" w:customStyle="1" w:styleId="IQB-RSAllgemein">
    <w:name w:val="IQB-RSAllgemein"/>
    <w:basedOn w:val="IQB-Standard"/>
    <w:link w:val="IQB-RSAllgemeinZchn"/>
    <w:qFormat/>
    <w:rsid w:val="0053290E"/>
    <w:rPr>
      <w:rFonts w:cs="Arial"/>
      <w:sz w:val="18"/>
    </w:rPr>
  </w:style>
  <w:style w:type="paragraph" w:customStyle="1" w:styleId="IQB-RSPosition">
    <w:name w:val="IQB-RSPosition"/>
    <w:basedOn w:val="IQB-Standard"/>
    <w:link w:val="IQB-RSPositionZchn"/>
    <w:qFormat/>
    <w:rsid w:val="0053290E"/>
    <w:rPr>
      <w:sz w:val="18"/>
    </w:rPr>
  </w:style>
  <w:style w:type="character" w:customStyle="1" w:styleId="IQB-RSAllgemeinZchn">
    <w:name w:val="IQB-RSAllgemein Zchn"/>
    <w:basedOn w:val="Absatz-Standardschriftart"/>
    <w:link w:val="IQB-RSAllgemein"/>
    <w:rsid w:val="0053290E"/>
    <w:rPr>
      <w:rFonts w:ascii="Arial" w:hAnsi="Arial" w:cs="Arial"/>
      <w:sz w:val="18"/>
      <w:szCs w:val="24"/>
    </w:rPr>
  </w:style>
  <w:style w:type="paragraph" w:customStyle="1" w:styleId="IQB-RSCodeValue">
    <w:name w:val="IQB-RSCodeValue"/>
    <w:basedOn w:val="IQB-Standard"/>
    <w:link w:val="IQB-RSCodeValueZchn"/>
    <w:qFormat/>
    <w:rsid w:val="0053290E"/>
    <w:rPr>
      <w:sz w:val="18"/>
    </w:rPr>
  </w:style>
  <w:style w:type="character" w:customStyle="1" w:styleId="IQB-RSPositionZchn">
    <w:name w:val="IQB-RSPosition Zchn"/>
    <w:basedOn w:val="IQB-RSAllgemeinZchn"/>
    <w:link w:val="IQB-RSPosition"/>
    <w:rsid w:val="0053290E"/>
    <w:rPr>
      <w:rFonts w:ascii="Arial" w:hAnsi="Arial" w:cs="Arial"/>
      <w:sz w:val="18"/>
      <w:szCs w:val="24"/>
    </w:rPr>
  </w:style>
  <w:style w:type="paragraph" w:customStyle="1" w:styleId="IQB-RSScore">
    <w:name w:val="IQB-RSScore"/>
    <w:basedOn w:val="IQB-Standard"/>
    <w:link w:val="IQB-RSScoreZchn"/>
    <w:qFormat/>
    <w:rsid w:val="0053290E"/>
    <w:rPr>
      <w:sz w:val="18"/>
    </w:rPr>
  </w:style>
  <w:style w:type="character" w:customStyle="1" w:styleId="IQB-RSCodeValueZchn">
    <w:name w:val="IQB-RSCodeValue Zchn"/>
    <w:basedOn w:val="IQB-RSPositionZchn"/>
    <w:link w:val="IQB-RSCodeValue"/>
    <w:rsid w:val="0053290E"/>
    <w:rPr>
      <w:rFonts w:ascii="Arial" w:hAnsi="Arial" w:cs="Arial"/>
      <w:sz w:val="18"/>
      <w:szCs w:val="24"/>
    </w:rPr>
  </w:style>
  <w:style w:type="character" w:customStyle="1" w:styleId="IQB-RSScoreZchn">
    <w:name w:val="IQB-RSScore Zchn"/>
    <w:basedOn w:val="IQB-RSCodeValueZchn"/>
    <w:link w:val="IQB-RSScore"/>
    <w:rsid w:val="0053290E"/>
    <w:rPr>
      <w:rFonts w:ascii="Arial" w:hAnsi="Arial" w:cs="Arial"/>
      <w:sz w:val="18"/>
      <w:szCs w:val="24"/>
    </w:rPr>
  </w:style>
  <w:style w:type="paragraph" w:customStyle="1" w:styleId="IQB-Teilaufgabensubtitel">
    <w:name w:val="IQB-Teilaufgabensubtitel"/>
    <w:basedOn w:val="IQB-Teilaufgabentitel"/>
    <w:link w:val="IQB-TeilaufgabensubtitelZchn"/>
    <w:qFormat/>
    <w:rsid w:val="001865A6"/>
  </w:style>
  <w:style w:type="character" w:customStyle="1" w:styleId="IQB-TeilaufgabentitelZchn">
    <w:name w:val="IQB-Teilaufgabentitel Zchn"/>
    <w:basedOn w:val="Absatz-Standardschriftart"/>
    <w:link w:val="IQB-Teilaufgabentitel"/>
    <w:rsid w:val="0053290E"/>
    <w:rPr>
      <w:rFonts w:ascii="Arial" w:hAnsi="Arial"/>
      <w:sz w:val="22"/>
      <w:szCs w:val="24"/>
    </w:rPr>
  </w:style>
  <w:style w:type="character" w:customStyle="1" w:styleId="IQB-TeilaufgabensubtitelZchn">
    <w:name w:val="IQB-Teilaufgabensubtitel Zchn"/>
    <w:basedOn w:val="IQB-TeilaufgabentitelZchn"/>
    <w:link w:val="IQB-Teilaufgabensubtitel"/>
    <w:rsid w:val="001865A6"/>
    <w:rPr>
      <w:rFonts w:ascii="Arial" w:hAnsi="Arial"/>
      <w:b w:val="0"/>
      <w:sz w:val="24"/>
      <w:szCs w:val="24"/>
    </w:rPr>
  </w:style>
  <w:style w:type="paragraph" w:customStyle="1" w:styleId="IQB-Aufgabensubtitel">
    <w:name w:val="IQB-Aufgabensubtitel"/>
    <w:basedOn w:val="IQB-Standard"/>
    <w:link w:val="IQB-AufgabensubtitelZchn"/>
    <w:qFormat/>
    <w:rsid w:val="0018477B"/>
    <w:pPr>
      <w:keepNext/>
    </w:pPr>
  </w:style>
  <w:style w:type="paragraph" w:customStyle="1" w:styleId="IQB-Merkmal">
    <w:name w:val="IQB-Merkmal"/>
    <w:basedOn w:val="IQB-Standard"/>
    <w:link w:val="IQB-MerkmalZchn"/>
    <w:qFormat/>
    <w:rsid w:val="0053290E"/>
    <w:rPr>
      <w:sz w:val="18"/>
      <w:szCs w:val="22"/>
    </w:rPr>
  </w:style>
  <w:style w:type="character" w:customStyle="1" w:styleId="IQB-AufgabensubtitelZchn">
    <w:name w:val="IQB-Aufgabensubtitel Zchn"/>
    <w:basedOn w:val="IQB-TeilaufgabentitelZchn"/>
    <w:link w:val="IQB-Aufgabensubtitel"/>
    <w:rsid w:val="0018477B"/>
    <w:rPr>
      <w:rFonts w:ascii="Arial" w:hAnsi="Arial"/>
      <w:b w:val="0"/>
      <w:sz w:val="24"/>
      <w:szCs w:val="24"/>
    </w:rPr>
  </w:style>
  <w:style w:type="paragraph" w:customStyle="1" w:styleId="IQB-Merkmalswert">
    <w:name w:val="IQB-Merkmalswert"/>
    <w:basedOn w:val="IQB-Standard"/>
    <w:link w:val="IQB-MerkmalswertZchn"/>
    <w:qFormat/>
    <w:rsid w:val="0053290E"/>
    <w:rPr>
      <w:sz w:val="18"/>
    </w:rPr>
  </w:style>
  <w:style w:type="character" w:customStyle="1" w:styleId="IQB-MerkmalZchn">
    <w:name w:val="IQB-Merkmal Zchn"/>
    <w:basedOn w:val="IQB-TeilaufgabentitelZchn"/>
    <w:link w:val="IQB-Merkmal"/>
    <w:rsid w:val="0053290E"/>
    <w:rPr>
      <w:rFonts w:ascii="Arial" w:hAnsi="Arial"/>
      <w:sz w:val="18"/>
      <w:szCs w:val="22"/>
    </w:rPr>
  </w:style>
  <w:style w:type="character" w:customStyle="1" w:styleId="IQB-MerkmalswertZchn">
    <w:name w:val="IQB-Merkmalswert Zchn"/>
    <w:basedOn w:val="IQB-MerkmalZchn"/>
    <w:link w:val="IQB-Merkmalswert"/>
    <w:rsid w:val="0053290E"/>
    <w:rPr>
      <w:rFonts w:ascii="Arial" w:hAnsi="Arial"/>
      <w:sz w:val="18"/>
      <w:szCs w:val="24"/>
    </w:rPr>
  </w:style>
  <w:style w:type="paragraph" w:customStyle="1" w:styleId="IQB-Teilaufgabengrafik">
    <w:name w:val="IQB-Teilaufgabengrafik"/>
    <w:basedOn w:val="IQB-Standard"/>
    <w:link w:val="IQB-TeilaufgabengrafikZchn"/>
    <w:qFormat/>
    <w:rsid w:val="001F2C1C"/>
    <w:pPr>
      <w:widowControl w:val="0"/>
      <w:spacing w:after="120"/>
    </w:pPr>
  </w:style>
  <w:style w:type="character" w:customStyle="1" w:styleId="IQB-TeilaufgabengrafikZchn">
    <w:name w:val="IQB-Teilaufgabengrafik Zchn"/>
    <w:basedOn w:val="Absatz-Standardschriftart"/>
    <w:link w:val="IQB-Teilaufgabengrafik"/>
    <w:rsid w:val="001F2C1C"/>
    <w:rPr>
      <w:rFonts w:ascii="Arial" w:hAnsi="Arial"/>
      <w:sz w:val="24"/>
      <w:szCs w:val="24"/>
    </w:rPr>
  </w:style>
  <w:style w:type="paragraph" w:customStyle="1" w:styleId="IQB-Aufgabengrafik">
    <w:name w:val="IQB-Aufgabengrafik"/>
    <w:basedOn w:val="IQB-Standard"/>
    <w:link w:val="IQB-AufgabengrafikZchn"/>
    <w:qFormat/>
    <w:rsid w:val="001F2C1C"/>
    <w:pPr>
      <w:widowControl w:val="0"/>
      <w:spacing w:after="120"/>
    </w:pPr>
  </w:style>
  <w:style w:type="character" w:customStyle="1" w:styleId="IQB-AufgabengrafikZchn">
    <w:name w:val="IQB-Aufgabengrafik Zchn"/>
    <w:basedOn w:val="IQB-TeilaufgabengrafikZchn"/>
    <w:link w:val="IQB-Aufgabengrafik"/>
    <w:rsid w:val="001F2C1C"/>
    <w:rPr>
      <w:rFonts w:ascii="Arial" w:hAnsi="Arial"/>
      <w:sz w:val="24"/>
      <w:szCs w:val="24"/>
    </w:rPr>
  </w:style>
  <w:style w:type="paragraph" w:customStyle="1" w:styleId="IQB-Standard">
    <w:name w:val="IQB-Standard"/>
    <w:basedOn w:val="Standard"/>
    <w:link w:val="IQB-StandardZchn"/>
    <w:qFormat/>
    <w:rsid w:val="0018477B"/>
    <w:pPr>
      <w:spacing w:before="60"/>
    </w:pPr>
    <w:rPr>
      <w:rFonts w:ascii="Arial" w:hAnsi="Arial"/>
    </w:rPr>
  </w:style>
  <w:style w:type="character" w:customStyle="1" w:styleId="IQB-StandardZchn">
    <w:name w:val="IQB-Standard Zchn"/>
    <w:basedOn w:val="Absatz-Standardschriftart"/>
    <w:link w:val="IQB-Standard"/>
    <w:rsid w:val="0018477B"/>
    <w:rPr>
      <w:rFonts w:ascii="Arial" w:hAnsi="Arial"/>
      <w:sz w:val="24"/>
      <w:szCs w:val="24"/>
    </w:rPr>
  </w:style>
  <w:style w:type="character" w:customStyle="1" w:styleId="berschrift2Zchn">
    <w:name w:val="Überschrift 2 Zchn"/>
    <w:basedOn w:val="Absatz-Standardschriftart"/>
    <w:link w:val="berschrift2"/>
    <w:semiHidden/>
    <w:rsid w:val="0018477B"/>
    <w:rPr>
      <w:rFonts w:asciiTheme="majorHAnsi" w:eastAsiaTheme="majorEastAsia" w:hAnsiTheme="majorHAnsi" w:cstheme="majorBidi"/>
      <w:b/>
      <w:bCs/>
      <w:color w:val="4F81BD" w:themeColor="accent1"/>
      <w:sz w:val="26"/>
      <w:szCs w:val="26"/>
    </w:rPr>
  </w:style>
  <w:style w:type="paragraph" w:styleId="Kopfzeile">
    <w:name w:val="header"/>
    <w:basedOn w:val="Standard"/>
    <w:link w:val="KopfzeileZchn"/>
    <w:uiPriority w:val="99"/>
    <w:rsid w:val="005E2C46"/>
    <w:pPr>
      <w:tabs>
        <w:tab w:val="center" w:pos="4536"/>
        <w:tab w:val="right" w:pos="9072"/>
      </w:tabs>
    </w:pPr>
  </w:style>
  <w:style w:type="character" w:customStyle="1" w:styleId="KopfzeileZchn">
    <w:name w:val="Kopfzeile Zchn"/>
    <w:basedOn w:val="Absatz-Standardschriftart"/>
    <w:link w:val="Kopfzeile"/>
    <w:uiPriority w:val="99"/>
    <w:rsid w:val="005E2C46"/>
    <w:rPr>
      <w:sz w:val="24"/>
      <w:szCs w:val="24"/>
    </w:rPr>
  </w:style>
  <w:style w:type="paragraph" w:customStyle="1" w:styleId="FormatvorlageMetaBook-Roman22ptFettZentriert">
    <w:name w:val="Formatvorlage MetaBook-Roman 22 pt Fett Zentriert"/>
    <w:basedOn w:val="Standard"/>
    <w:uiPriority w:val="99"/>
    <w:rsid w:val="005E2C46"/>
    <w:pPr>
      <w:jc w:val="center"/>
    </w:pPr>
    <w:rPr>
      <w:rFonts w:ascii="MetaBook-Roman" w:hAnsi="MetaBook-Roman"/>
      <w:b/>
      <w:bCs/>
      <w:sz w:val="44"/>
      <w:szCs w:val="20"/>
    </w:rPr>
  </w:style>
  <w:style w:type="paragraph" w:customStyle="1" w:styleId="Default">
    <w:name w:val="Default"/>
    <w:uiPriority w:val="99"/>
    <w:rsid w:val="005E2C46"/>
    <w:pPr>
      <w:autoSpaceDE w:val="0"/>
      <w:autoSpaceDN w:val="0"/>
      <w:adjustRightInd w:val="0"/>
    </w:pPr>
    <w:rPr>
      <w:rFonts w:ascii="Arial" w:hAnsi="Arial" w:cs="Arial"/>
      <w:color w:val="000000"/>
      <w:sz w:val="24"/>
      <w:szCs w:val="24"/>
    </w:rPr>
  </w:style>
  <w:style w:type="paragraph" w:customStyle="1" w:styleId="IQBMC-Option">
    <w:name w:val="IQB_MC-Option"/>
    <w:basedOn w:val="Standard"/>
    <w:link w:val="IQBMC-OptionZchn"/>
    <w:uiPriority w:val="99"/>
    <w:rsid w:val="005E2C46"/>
    <w:pPr>
      <w:numPr>
        <w:numId w:val="2"/>
      </w:numPr>
      <w:suppressLineNumbers/>
      <w:suppressAutoHyphens/>
      <w:spacing w:before="120" w:line="360" w:lineRule="atLeast"/>
    </w:pPr>
    <w:rPr>
      <w:rFonts w:ascii="Garamond" w:hAnsi="Garamond"/>
      <w:sz w:val="26"/>
    </w:rPr>
  </w:style>
  <w:style w:type="character" w:customStyle="1" w:styleId="IQBMC-OptionZchn">
    <w:name w:val="IQB_MC-Option Zchn"/>
    <w:link w:val="IQBMC-Option"/>
    <w:uiPriority w:val="99"/>
    <w:locked/>
    <w:rsid w:val="005E2C46"/>
    <w:rPr>
      <w:rFonts w:ascii="Garamond" w:hAnsi="Garamond"/>
      <w:sz w:val="26"/>
      <w:szCs w:val="24"/>
    </w:rPr>
  </w:style>
  <w:style w:type="paragraph" w:styleId="Fuzeile">
    <w:name w:val="footer"/>
    <w:basedOn w:val="Standard"/>
    <w:link w:val="FuzeileZchn"/>
    <w:uiPriority w:val="99"/>
    <w:rsid w:val="005E2C46"/>
    <w:pPr>
      <w:tabs>
        <w:tab w:val="center" w:pos="4536"/>
        <w:tab w:val="right" w:pos="9072"/>
      </w:tabs>
    </w:pPr>
  </w:style>
  <w:style w:type="character" w:customStyle="1" w:styleId="FuzeileZchn">
    <w:name w:val="Fußzeile Zchn"/>
    <w:basedOn w:val="Absatz-Standardschriftart"/>
    <w:link w:val="Fuzeile"/>
    <w:uiPriority w:val="99"/>
    <w:rsid w:val="005E2C46"/>
    <w:rPr>
      <w:sz w:val="24"/>
      <w:szCs w:val="24"/>
    </w:rPr>
  </w:style>
  <w:style w:type="paragraph" w:customStyle="1" w:styleId="IQBTHAufgabentitel">
    <w:name w:val="IQB TH Aufgabentitel"/>
    <w:basedOn w:val="berschrift1"/>
    <w:rsid w:val="00140C19"/>
    <w:pPr>
      <w:keepLines w:val="0"/>
      <w:pBdr>
        <w:top w:val="single" w:sz="4" w:space="6" w:color="auto"/>
        <w:bottom w:val="single" w:sz="4" w:space="6" w:color="auto"/>
      </w:pBdr>
      <w:spacing w:before="600"/>
      <w:jc w:val="center"/>
    </w:pPr>
    <w:rPr>
      <w:rFonts w:ascii="Arial" w:eastAsia="Times New Roman" w:hAnsi="Arial" w:cs="Arial"/>
      <w:b w:val="0"/>
      <w:color w:val="auto"/>
      <w:kern w:val="32"/>
      <w:sz w:val="36"/>
      <w:szCs w:val="36"/>
    </w:rPr>
  </w:style>
  <w:style w:type="character" w:customStyle="1" w:styleId="berschrift1Zchn">
    <w:name w:val="Überschrift 1 Zchn"/>
    <w:basedOn w:val="Absatz-Standardschriftart"/>
    <w:link w:val="berschrift1"/>
    <w:rsid w:val="00140C19"/>
    <w:rPr>
      <w:rFonts w:asciiTheme="majorHAnsi" w:eastAsiaTheme="majorEastAsia" w:hAnsiTheme="majorHAnsi" w:cstheme="majorBidi"/>
      <w:b/>
      <w:bCs/>
      <w:color w:val="365F91" w:themeColor="accent1" w:themeShade="BF"/>
      <w:sz w:val="28"/>
      <w:szCs w:val="28"/>
    </w:rPr>
  </w:style>
  <w:style w:type="paragraph" w:customStyle="1" w:styleId="IQB-AnweisungenHauptberschrift">
    <w:name w:val="IQB-Anweisungen Hauptüberschrift"/>
    <w:basedOn w:val="Standard"/>
    <w:qFormat/>
    <w:rsid w:val="00140C19"/>
    <w:pPr>
      <w:pBdr>
        <w:top w:val="single" w:sz="4" w:space="1" w:color="auto"/>
        <w:bottom w:val="single" w:sz="4" w:space="1" w:color="auto"/>
      </w:pBdr>
      <w:spacing w:before="120" w:after="120" w:line="24" w:lineRule="atLeast"/>
      <w:jc w:val="center"/>
    </w:pPr>
    <w:rPr>
      <w:rFonts w:ascii="Arial" w:hAnsi="Arial" w:cs="Arial"/>
      <w:b/>
      <w:caps/>
      <w:sz w:val="28"/>
    </w:rPr>
  </w:style>
  <w:style w:type="paragraph" w:customStyle="1" w:styleId="IQB-berschriftDomne">
    <w:name w:val="IQB-Überschrift Domäne"/>
    <w:basedOn w:val="IQBTHAufgabentitel"/>
    <w:qFormat/>
    <w:rsid w:val="00140C19"/>
    <w:pPr>
      <w:pBdr>
        <w:top w:val="single" w:sz="4" w:space="1" w:color="auto"/>
        <w:bottom w:val="single" w:sz="4" w:space="1" w:color="auto"/>
      </w:pBdr>
      <w:spacing w:before="120" w:after="120" w:line="24" w:lineRule="atLeast"/>
    </w:pPr>
    <w:rPr>
      <w:b/>
      <w:sz w:val="28"/>
      <w:szCs w:val="28"/>
    </w:rPr>
  </w:style>
  <w:style w:type="paragraph" w:customStyle="1" w:styleId="FormatvorlageIQBTHAufgabentitelVor6ptNach6ptZeilenabstand">
    <w:name w:val="Formatvorlage IQB TH Aufgabentitel + Vor:  6 pt Nach:  6 pt Zeilenabstand..."/>
    <w:basedOn w:val="IQBTHAufgabentitel"/>
    <w:rsid w:val="00140C19"/>
    <w:pPr>
      <w:pBdr>
        <w:top w:val="single" w:sz="4" w:space="1" w:color="auto"/>
        <w:bottom w:val="single" w:sz="4" w:space="1" w:color="auto"/>
      </w:pBdr>
      <w:spacing w:before="120" w:after="120" w:line="24" w:lineRule="atLeast"/>
    </w:pPr>
    <w:rPr>
      <w:rFonts w:cs="Times New Roman"/>
      <w:bCs w:val="0"/>
      <w:szCs w:val="20"/>
    </w:rPr>
  </w:style>
  <w:style w:type="paragraph" w:styleId="Sprechblasentext">
    <w:name w:val="Balloon Text"/>
    <w:basedOn w:val="Standard"/>
    <w:link w:val="SprechblasentextZchn"/>
    <w:rsid w:val="009E39E2"/>
    <w:rPr>
      <w:rFonts w:ascii="Tahoma" w:hAnsi="Tahoma" w:cs="Tahoma"/>
      <w:sz w:val="16"/>
      <w:szCs w:val="16"/>
    </w:rPr>
  </w:style>
  <w:style w:type="character" w:customStyle="1" w:styleId="SprechblasentextZchn">
    <w:name w:val="Sprechblasentext Zchn"/>
    <w:basedOn w:val="Absatz-Standardschriftart"/>
    <w:link w:val="Sprechblasentext"/>
    <w:rsid w:val="009E39E2"/>
    <w:rPr>
      <w:rFonts w:ascii="Tahoma" w:hAnsi="Tahoma" w:cs="Tahoma"/>
      <w:sz w:val="16"/>
      <w:szCs w:val="16"/>
    </w:rPr>
  </w:style>
  <w:style w:type="paragraph" w:customStyle="1" w:styleId="IQBFlietext">
    <w:name w:val="IQB_Fließtext"/>
    <w:link w:val="IQBFlietextChar"/>
    <w:rsid w:val="00F64050"/>
    <w:pPr>
      <w:suppressLineNumbers/>
      <w:suppressAutoHyphens/>
      <w:spacing w:before="120" w:line="360" w:lineRule="atLeast"/>
    </w:pPr>
    <w:rPr>
      <w:rFonts w:ascii="Arial" w:hAnsi="Arial"/>
      <w:sz w:val="24"/>
      <w:szCs w:val="24"/>
    </w:rPr>
  </w:style>
  <w:style w:type="paragraph" w:customStyle="1" w:styleId="IQB-AnweisungenText">
    <w:name w:val="IQB-Anweisungen Text"/>
    <w:basedOn w:val="IQBFlietext"/>
    <w:link w:val="IQB-AnweisungenTextZchn"/>
    <w:qFormat/>
    <w:rsid w:val="000D4117"/>
    <w:pPr>
      <w:spacing w:line="320" w:lineRule="atLeast"/>
    </w:pPr>
    <w:rPr>
      <w:rFonts w:asciiTheme="minorHAnsi" w:hAnsiTheme="minorHAnsi" w:cs="Arial"/>
    </w:rPr>
  </w:style>
  <w:style w:type="paragraph" w:customStyle="1" w:styleId="IQB-Anweisungenberschrift">
    <w:name w:val="IQB-Anweisungen Überschrift"/>
    <w:basedOn w:val="Standard"/>
    <w:qFormat/>
    <w:rsid w:val="002F756E"/>
    <w:pPr>
      <w:suppressLineNumbers/>
      <w:spacing w:before="360" w:line="240" w:lineRule="atLeast"/>
    </w:pPr>
    <w:rPr>
      <w:rFonts w:ascii="Arial" w:hAnsi="Arial" w:cs="Arial"/>
      <w:b/>
      <w:noProof/>
      <w:lang w:val="fr-FR"/>
    </w:rPr>
  </w:style>
  <w:style w:type="paragraph" w:customStyle="1" w:styleId="IQB-AnweisungenberschriftBeispiel">
    <w:name w:val="IQB-Anweisungen Überschrift Beispiel"/>
    <w:basedOn w:val="IQBFlietext"/>
    <w:qFormat/>
    <w:rsid w:val="008A2154"/>
    <w:pPr>
      <w:keepNext/>
      <w:tabs>
        <w:tab w:val="left" w:pos="227"/>
      </w:tabs>
      <w:spacing w:line="120" w:lineRule="atLeast"/>
    </w:pPr>
    <w:rPr>
      <w:rFonts w:asciiTheme="minorHAnsi" w:hAnsiTheme="minorHAnsi" w:cs="Arial"/>
      <w:b/>
      <w:lang w:val="fr-FR"/>
    </w:rPr>
  </w:style>
  <w:style w:type="paragraph" w:customStyle="1" w:styleId="IQB-AnweisungenGrafik">
    <w:name w:val="IQB-Anweisungen Grafik"/>
    <w:basedOn w:val="IQBFlietext"/>
    <w:qFormat/>
    <w:rsid w:val="00083727"/>
    <w:rPr>
      <w:rFonts w:cs="Arial"/>
      <w:b/>
      <w:noProof/>
    </w:rPr>
  </w:style>
  <w:style w:type="paragraph" w:customStyle="1" w:styleId="FormatvorlageDefault13Pt">
    <w:name w:val="Formatvorlage Default + 13 Pt."/>
    <w:basedOn w:val="Default"/>
    <w:rsid w:val="000D4117"/>
    <w:rPr>
      <w:rFonts w:asciiTheme="minorHAnsi" w:hAnsiTheme="minorHAnsi"/>
      <w:sz w:val="26"/>
    </w:rPr>
  </w:style>
  <w:style w:type="paragraph" w:customStyle="1" w:styleId="IQB-Pilotierungsabfragetext">
    <w:name w:val="IQB-Pilotierungsabfragetext"/>
    <w:basedOn w:val="Default"/>
    <w:qFormat/>
    <w:rsid w:val="00FF0B54"/>
    <w:pPr>
      <w:tabs>
        <w:tab w:val="left" w:pos="3572"/>
        <w:tab w:val="left" w:pos="3969"/>
        <w:tab w:val="left" w:pos="5557"/>
        <w:tab w:val="left" w:pos="6124"/>
      </w:tabs>
      <w:spacing w:line="360" w:lineRule="auto"/>
    </w:pPr>
    <w:rPr>
      <w:rFonts w:asciiTheme="minorHAnsi" w:hAnsiTheme="minorHAnsi"/>
      <w:sz w:val="26"/>
      <w:szCs w:val="26"/>
    </w:rPr>
  </w:style>
  <w:style w:type="paragraph" w:styleId="Textkrper">
    <w:name w:val="Body Text"/>
    <w:basedOn w:val="Standard"/>
    <w:link w:val="TextkrperZchn"/>
    <w:rsid w:val="0004417D"/>
    <w:pPr>
      <w:spacing w:after="120"/>
    </w:pPr>
  </w:style>
  <w:style w:type="character" w:customStyle="1" w:styleId="TextkrperZchn">
    <w:name w:val="Textkörper Zchn"/>
    <w:basedOn w:val="Absatz-Standardschriftart"/>
    <w:link w:val="Textkrper"/>
    <w:rsid w:val="0004417D"/>
    <w:rPr>
      <w:sz w:val="24"/>
      <w:szCs w:val="24"/>
    </w:rPr>
  </w:style>
  <w:style w:type="paragraph" w:customStyle="1" w:styleId="FormatvorlageIQB-PilotierungsabfragetextDPCLAYOUT20Pt">
    <w:name w:val="Formatvorlage IQB-Pilotierungsabfragetext + DPC LAYOUT 20 Pt."/>
    <w:basedOn w:val="IQBFlietext"/>
    <w:rsid w:val="00790FB0"/>
    <w:rPr>
      <w:rFonts w:ascii="DPC LAYOUT" w:hAnsi="DPC LAYOUT"/>
      <w:sz w:val="40"/>
    </w:rPr>
  </w:style>
  <w:style w:type="character" w:customStyle="1" w:styleId="IQBFlietextChar">
    <w:name w:val="IQB_Fließtext Char"/>
    <w:link w:val="IQBFlietext"/>
    <w:rsid w:val="003F7333"/>
    <w:rPr>
      <w:rFonts w:ascii="Arial" w:hAnsi="Arial"/>
      <w:sz w:val="24"/>
      <w:szCs w:val="24"/>
    </w:rPr>
  </w:style>
  <w:style w:type="paragraph" w:customStyle="1" w:styleId="IQBInstruktionen">
    <w:name w:val="IQB_Instruktionen"/>
    <w:basedOn w:val="IQBFlietext"/>
    <w:next w:val="IQBFlietext"/>
    <w:rsid w:val="003F7333"/>
    <w:rPr>
      <w:b/>
      <w:i/>
    </w:rPr>
  </w:style>
  <w:style w:type="paragraph" w:customStyle="1" w:styleId="IQBUnterberschrift">
    <w:name w:val="IQB_Unterüberschrift"/>
    <w:basedOn w:val="Standard"/>
    <w:next w:val="IQBFlietext"/>
    <w:rsid w:val="003F7333"/>
    <w:pPr>
      <w:keepNext/>
      <w:keepLines/>
      <w:suppressLineNumbers/>
      <w:suppressAutoHyphens/>
      <w:spacing w:before="120"/>
      <w:jc w:val="center"/>
    </w:pPr>
    <w:rPr>
      <w:rFonts w:ascii="Arial" w:hAnsi="Arial"/>
      <w:b/>
      <w:szCs w:val="72"/>
    </w:rPr>
  </w:style>
  <w:style w:type="paragraph" w:customStyle="1" w:styleId="IQBTabJaNein1">
    <w:name w:val="IQB_TabJaNein1"/>
    <w:basedOn w:val="IQBFlietext"/>
    <w:link w:val="IQBTabJaNein1Zchn"/>
    <w:rsid w:val="003F7333"/>
    <w:pPr>
      <w:keepNext/>
      <w:keepLines/>
      <w:spacing w:after="120"/>
      <w:jc w:val="center"/>
    </w:pPr>
    <w:rPr>
      <w:rFonts w:cs="Arial"/>
      <w:b/>
      <w:szCs w:val="28"/>
    </w:rPr>
  </w:style>
  <w:style w:type="paragraph" w:customStyle="1" w:styleId="IQBTabKstchen">
    <w:name w:val="IQB_TabKästchen"/>
    <w:basedOn w:val="IQBFlietext"/>
    <w:rsid w:val="003F7333"/>
    <w:pPr>
      <w:numPr>
        <w:numId w:val="3"/>
      </w:numPr>
      <w:tabs>
        <w:tab w:val="clear" w:pos="609"/>
        <w:tab w:val="num" w:pos="360"/>
      </w:tabs>
      <w:spacing w:after="120" w:line="360" w:lineRule="exact"/>
      <w:ind w:left="0" w:firstLine="0"/>
      <w:jc w:val="center"/>
    </w:pPr>
  </w:style>
  <w:style w:type="character" w:customStyle="1" w:styleId="IQBTabJaNein1Zchn">
    <w:name w:val="IQB_TabJaNein1 Zchn"/>
    <w:link w:val="IQBTabJaNein1"/>
    <w:rsid w:val="003F7333"/>
    <w:rPr>
      <w:rFonts w:ascii="Arial" w:hAnsi="Arial" w:cs="Arial"/>
      <w:b/>
      <w:sz w:val="24"/>
      <w:szCs w:val="28"/>
    </w:rPr>
  </w:style>
  <w:style w:type="paragraph" w:customStyle="1" w:styleId="Flietext">
    <w:name w:val="Fließtext"/>
    <w:basedOn w:val="Standard"/>
    <w:link w:val="FlietextZchn"/>
    <w:rsid w:val="0053290E"/>
    <w:pPr>
      <w:spacing w:after="120"/>
    </w:pPr>
    <w:rPr>
      <w:rFonts w:ascii="Arial" w:hAnsi="Arial"/>
      <w:sz w:val="22"/>
    </w:rPr>
  </w:style>
  <w:style w:type="paragraph" w:customStyle="1" w:styleId="Aufzhlung">
    <w:name w:val="Aufzählung"/>
    <w:basedOn w:val="Standard"/>
    <w:rsid w:val="0053290E"/>
    <w:pPr>
      <w:numPr>
        <w:numId w:val="4"/>
      </w:numPr>
      <w:spacing w:before="50"/>
    </w:pPr>
    <w:rPr>
      <w:rFonts w:ascii="Arial" w:hAnsi="Arial"/>
      <w:sz w:val="22"/>
    </w:rPr>
  </w:style>
  <w:style w:type="paragraph" w:customStyle="1" w:styleId="IQB-Blocktitel">
    <w:name w:val="IQB-Blocktitel"/>
    <w:basedOn w:val="berschrift1"/>
    <w:next w:val="IQB-Aufgabentitel"/>
    <w:link w:val="IQB-BlocktitelZchn"/>
    <w:qFormat/>
    <w:rsid w:val="00685869"/>
    <w:pPr>
      <w:pageBreakBefore/>
      <w:spacing w:before="0"/>
    </w:pPr>
    <w:rPr>
      <w:rFonts w:ascii="Arial" w:hAnsi="Arial" w:cs="Arial"/>
      <w:sz w:val="36"/>
      <w:szCs w:val="36"/>
    </w:rPr>
  </w:style>
  <w:style w:type="character" w:customStyle="1" w:styleId="IQB-BlocktitelZchn">
    <w:name w:val="IQB-Blocktitel Zchn"/>
    <w:basedOn w:val="berschrift1Zchn"/>
    <w:link w:val="IQB-Blocktitel"/>
    <w:rsid w:val="00685869"/>
    <w:rPr>
      <w:rFonts w:ascii="Arial" w:eastAsiaTheme="majorEastAsia" w:hAnsi="Arial" w:cs="Arial"/>
      <w:b/>
      <w:bCs/>
      <w:color w:val="365F91" w:themeColor="accent1" w:themeShade="BF"/>
      <w:sz w:val="36"/>
      <w:szCs w:val="36"/>
    </w:rPr>
  </w:style>
  <w:style w:type="character" w:customStyle="1" w:styleId="FlietextZchn">
    <w:name w:val="Fließtext Zchn"/>
    <w:link w:val="Flietext"/>
    <w:rsid w:val="00694A63"/>
    <w:rPr>
      <w:rFonts w:ascii="Arial" w:hAnsi="Arial"/>
      <w:sz w:val="22"/>
      <w:szCs w:val="24"/>
    </w:rPr>
  </w:style>
  <w:style w:type="paragraph" w:styleId="Listenabsatz">
    <w:name w:val="List Paragraph"/>
    <w:basedOn w:val="Standard"/>
    <w:uiPriority w:val="34"/>
    <w:qFormat/>
    <w:rsid w:val="00694A63"/>
    <w:pPr>
      <w:ind w:left="720"/>
      <w:contextualSpacing/>
    </w:pPr>
    <w:rPr>
      <w:rFonts w:ascii="Arial" w:hAnsi="Arial"/>
      <w:sz w:val="18"/>
    </w:rPr>
  </w:style>
  <w:style w:type="paragraph" w:customStyle="1" w:styleId="Listenabsatz1">
    <w:name w:val="Listenabsatz1"/>
    <w:basedOn w:val="Standard"/>
    <w:rsid w:val="00694A63"/>
    <w:pPr>
      <w:suppressAutoHyphens/>
      <w:ind w:left="720"/>
    </w:pPr>
    <w:rPr>
      <w:rFonts w:ascii="Arial" w:hAnsi="Arial"/>
      <w:kern w:val="1"/>
      <w:sz w:val="18"/>
      <w:lang w:eastAsia="ar-SA"/>
    </w:rPr>
  </w:style>
  <w:style w:type="paragraph" w:customStyle="1" w:styleId="Listenabsatz2">
    <w:name w:val="Listenabsatz2"/>
    <w:basedOn w:val="Standard"/>
    <w:rsid w:val="00220FFD"/>
    <w:pPr>
      <w:ind w:left="720"/>
      <w:contextualSpacing/>
    </w:pPr>
    <w:rPr>
      <w:rFonts w:ascii="Arial" w:hAnsi="Arial"/>
      <w:sz w:val="18"/>
    </w:rPr>
  </w:style>
  <w:style w:type="paragraph" w:styleId="Beschriftung">
    <w:name w:val="caption"/>
    <w:basedOn w:val="Standard"/>
    <w:next w:val="Standard"/>
    <w:uiPriority w:val="35"/>
    <w:qFormat/>
    <w:rsid w:val="00C1611A"/>
    <w:rPr>
      <w:rFonts w:ascii="Arial" w:hAnsi="Arial"/>
      <w:b/>
      <w:bCs/>
      <w:sz w:val="20"/>
      <w:szCs w:val="20"/>
    </w:rPr>
  </w:style>
  <w:style w:type="paragraph" w:customStyle="1" w:styleId="FormatvorlageFlietextBlockLinks0cmHngend15cm">
    <w:name w:val="Formatvorlage Fließtext + Block Links:  0 cm Hängend:  15 cm"/>
    <w:basedOn w:val="Flietext"/>
    <w:rsid w:val="00DD3C5F"/>
    <w:pPr>
      <w:ind w:left="851" w:hanging="851"/>
    </w:pPr>
    <w:rPr>
      <w:szCs w:val="20"/>
    </w:rPr>
  </w:style>
  <w:style w:type="character" w:customStyle="1" w:styleId="berschrift5Zchn">
    <w:name w:val="Überschrift 5 Zchn"/>
    <w:basedOn w:val="Absatz-Standardschriftart"/>
    <w:link w:val="berschrift5"/>
    <w:semiHidden/>
    <w:rsid w:val="00C77D05"/>
    <w:rPr>
      <w:rFonts w:asciiTheme="majorHAnsi" w:eastAsiaTheme="majorEastAsia" w:hAnsiTheme="majorHAnsi" w:cstheme="majorBidi"/>
      <w:color w:val="365F91" w:themeColor="accent1" w:themeShade="BF"/>
      <w:sz w:val="24"/>
      <w:szCs w:val="24"/>
    </w:rPr>
  </w:style>
  <w:style w:type="character" w:customStyle="1" w:styleId="IQB-AnweisungenTextZchn">
    <w:name w:val="IQB-Anweisungen Text Zchn"/>
    <w:link w:val="IQB-AnweisungenText"/>
    <w:rsid w:val="00AD2D34"/>
    <w:rPr>
      <w:rFonts w:asciiTheme="minorHAnsi" w:hAnsiTheme="minorHAnsi" w:cs="Arial"/>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eader" Target="header3.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3.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BF1D1EE-4A4F-4CA1-8C59-01EAA1B319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815</Words>
  <Characters>5241</Characters>
  <Application>Microsoft Office Word</Application>
  <DocSecurity>0</DocSecurity>
  <Lines>91</Lines>
  <Paragraphs>29</Paragraphs>
  <ScaleCrop>false</ScaleCrop>
  <HeadingPairs>
    <vt:vector size="2" baseType="variant">
      <vt:variant>
        <vt:lpstr>Titel</vt:lpstr>
      </vt:variant>
      <vt:variant>
        <vt:i4>1</vt:i4>
      </vt:variant>
    </vt:vector>
  </HeadingPairs>
  <TitlesOfParts>
    <vt:vector size="1" baseType="lpstr">
      <vt:lpstr>IQB-ItemDB: Aufgaben binden</vt:lpstr>
    </vt:vector>
  </TitlesOfParts>
  <Company>HU IQB</Company>
  <LinksUpToDate>false</LinksUpToDate>
  <CharactersWithSpaces>6027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IQB-ItemDB: Aufgaben binden</dc:title>
  <dc:creator>IQB-ItemDB: Aufgaben binden</dc:creator>
  <cp:lastModifiedBy>Stefanie Krüger</cp:lastModifiedBy>
  <cp:revision>2</cp:revision>
  <cp:lastPrinted>2012-12-11T10:05:00Z</cp:lastPrinted>
  <dcterms:created xsi:type="dcterms:W3CDTF">2025-07-24T08:09:00Z</dcterms:created>
  <dcterms:modified xsi:type="dcterms:W3CDTF">2025-07-24T08:09:00Z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og">
    <vt:lpwstr>Erzeugt mit iqb.itemdb.common.TasksToDocx, IQB-ItemDBCommon, Version=1.3.0.0, Culture=neutral, PublicKeyToken=null; Konfiguration: Ma1 online DidKomms Hauptdurchgang VERA; perskeea; 26.04.2024</vt:lpwstr>
  </property>
</Properties>
</file>